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8C9C0" w14:textId="77777777" w:rsidR="003A1FAA" w:rsidRPr="00F95EB2" w:rsidRDefault="003A1FAA">
      <w:pPr>
        <w:spacing w:before="86"/>
        <w:ind w:left="4797" w:right="126" w:firstLine="640"/>
        <w:rPr>
          <w:sz w:val="24"/>
          <w:szCs w:val="24"/>
        </w:rPr>
      </w:pPr>
      <w:r w:rsidRPr="00F95EB2">
        <w:rPr>
          <w:sz w:val="24"/>
          <w:szCs w:val="24"/>
        </w:rPr>
        <w:t>Jipolis : jurnal Ilmu Politik dan ilmu-Ilmu Sosial</w:t>
      </w:r>
    </w:p>
    <w:p w14:paraId="0660C509" w14:textId="77777777" w:rsidR="00196DEE" w:rsidRPr="00F95EB2" w:rsidRDefault="003C712E">
      <w:pPr>
        <w:spacing w:before="86"/>
        <w:ind w:left="4797" w:right="126" w:firstLine="640"/>
        <w:rPr>
          <w:sz w:val="24"/>
          <w:szCs w:val="24"/>
        </w:rPr>
      </w:pPr>
      <w:r w:rsidRPr="00F95EB2">
        <w:rPr>
          <w:spacing w:val="-42"/>
          <w:sz w:val="24"/>
          <w:szCs w:val="24"/>
        </w:rPr>
        <w:t xml:space="preserve"> </w:t>
      </w:r>
      <w:r w:rsidRPr="00F95EB2">
        <w:rPr>
          <w:sz w:val="24"/>
          <w:szCs w:val="24"/>
        </w:rPr>
        <w:t>e-ISSN</w:t>
      </w:r>
      <w:r w:rsidRPr="00F95EB2">
        <w:rPr>
          <w:spacing w:val="-1"/>
          <w:sz w:val="24"/>
          <w:szCs w:val="24"/>
        </w:rPr>
        <w:t xml:space="preserve"> </w:t>
      </w:r>
      <w:r w:rsidR="003A1FAA" w:rsidRPr="00F95EB2">
        <w:rPr>
          <w:sz w:val="24"/>
          <w:szCs w:val="24"/>
        </w:rPr>
        <w:t>xxx</w:t>
      </w:r>
      <w:r w:rsidRPr="00F95EB2">
        <w:rPr>
          <w:sz w:val="24"/>
          <w:szCs w:val="24"/>
        </w:rPr>
        <w:t xml:space="preserve"> Volume</w:t>
      </w:r>
      <w:r w:rsidRPr="00F95EB2">
        <w:rPr>
          <w:spacing w:val="-3"/>
          <w:sz w:val="24"/>
          <w:szCs w:val="24"/>
        </w:rPr>
        <w:t xml:space="preserve"> </w:t>
      </w:r>
      <w:r w:rsidRPr="00F95EB2">
        <w:rPr>
          <w:sz w:val="24"/>
          <w:szCs w:val="24"/>
        </w:rPr>
        <w:t>x</w:t>
      </w:r>
      <w:r w:rsidRPr="00F95EB2">
        <w:rPr>
          <w:spacing w:val="-2"/>
          <w:sz w:val="24"/>
          <w:szCs w:val="24"/>
        </w:rPr>
        <w:t xml:space="preserve"> </w:t>
      </w:r>
      <w:r w:rsidRPr="00F95EB2">
        <w:rPr>
          <w:sz w:val="24"/>
          <w:szCs w:val="24"/>
        </w:rPr>
        <w:t>Nomor x,</w:t>
      </w:r>
      <w:r w:rsidRPr="00F95EB2">
        <w:rPr>
          <w:spacing w:val="-3"/>
          <w:sz w:val="24"/>
          <w:szCs w:val="24"/>
        </w:rPr>
        <w:t xml:space="preserve"> </w:t>
      </w:r>
      <w:r w:rsidRPr="00F95EB2">
        <w:rPr>
          <w:sz w:val="24"/>
          <w:szCs w:val="24"/>
        </w:rPr>
        <w:t>Bulan</w:t>
      </w:r>
      <w:r w:rsidRPr="00F95EB2">
        <w:rPr>
          <w:spacing w:val="-1"/>
          <w:sz w:val="24"/>
          <w:szCs w:val="24"/>
        </w:rPr>
        <w:t xml:space="preserve"> </w:t>
      </w:r>
      <w:r w:rsidRPr="00F95EB2">
        <w:rPr>
          <w:sz w:val="24"/>
          <w:szCs w:val="24"/>
        </w:rPr>
        <w:t>x</w:t>
      </w:r>
      <w:r w:rsidRPr="00F95EB2">
        <w:rPr>
          <w:spacing w:val="-2"/>
          <w:sz w:val="24"/>
          <w:szCs w:val="24"/>
        </w:rPr>
        <w:t xml:space="preserve"> </w:t>
      </w:r>
      <w:r w:rsidRPr="00F95EB2">
        <w:rPr>
          <w:sz w:val="24"/>
          <w:szCs w:val="24"/>
        </w:rPr>
        <w:t>Tahun</w:t>
      </w:r>
      <w:r w:rsidRPr="00F95EB2">
        <w:rPr>
          <w:spacing w:val="-2"/>
          <w:sz w:val="24"/>
          <w:szCs w:val="24"/>
        </w:rPr>
        <w:t xml:space="preserve"> </w:t>
      </w:r>
      <w:r w:rsidRPr="00F95EB2">
        <w:rPr>
          <w:sz w:val="24"/>
          <w:szCs w:val="24"/>
        </w:rPr>
        <w:t>20xx</w:t>
      </w:r>
    </w:p>
    <w:p w14:paraId="4973AE87" w14:textId="77777777" w:rsidR="00196DEE" w:rsidRPr="00F95EB2" w:rsidRDefault="00196DEE">
      <w:pPr>
        <w:pStyle w:val="BodyText"/>
        <w:jc w:val="left"/>
      </w:pPr>
    </w:p>
    <w:p w14:paraId="75FB5D16" w14:textId="77777777" w:rsidR="00196DEE" w:rsidRPr="00F95EB2" w:rsidRDefault="00196DEE">
      <w:pPr>
        <w:pStyle w:val="BodyText"/>
        <w:jc w:val="left"/>
      </w:pPr>
    </w:p>
    <w:p w14:paraId="472F1259" w14:textId="77777777" w:rsidR="00196DEE" w:rsidRPr="00F95EB2" w:rsidRDefault="00196DEE">
      <w:pPr>
        <w:pStyle w:val="BodyText"/>
        <w:jc w:val="left"/>
      </w:pPr>
    </w:p>
    <w:p w14:paraId="73DFB5D3" w14:textId="77777777" w:rsidR="0003523D" w:rsidRPr="00F95EB2" w:rsidRDefault="0003523D" w:rsidP="0003523D">
      <w:pPr>
        <w:pStyle w:val="NoSpacing"/>
        <w:jc w:val="center"/>
        <w:rPr>
          <w:rFonts w:ascii="Times New Roman" w:hAnsi="Times New Roman"/>
          <w:b/>
          <w:bCs/>
          <w:sz w:val="28"/>
          <w:szCs w:val="28"/>
          <w:lang w:val="en-GB"/>
        </w:rPr>
      </w:pPr>
      <w:r w:rsidRPr="00F95EB2">
        <w:rPr>
          <w:rFonts w:ascii="Times New Roman" w:hAnsi="Times New Roman"/>
          <w:b/>
          <w:bCs/>
          <w:sz w:val="28"/>
          <w:szCs w:val="28"/>
          <w:lang w:val="en-GB"/>
        </w:rPr>
        <w:t>Gender sensitization of Indonesian women migrant protection at pre-departure stage; sexuality point of view</w:t>
      </w:r>
    </w:p>
    <w:p w14:paraId="684F4328" w14:textId="77777777" w:rsidR="00196DEE" w:rsidRPr="00F95EB2" w:rsidRDefault="00404834">
      <w:pPr>
        <w:spacing w:before="278"/>
        <w:ind w:left="2309" w:right="2050"/>
        <w:jc w:val="center"/>
        <w:rPr>
          <w:rFonts w:ascii="Times New Roman"/>
          <w:sz w:val="24"/>
          <w:szCs w:val="24"/>
        </w:rPr>
      </w:pPr>
      <w:r w:rsidRPr="00F95EB2">
        <w:rPr>
          <w:rFonts w:ascii="Times New Roman"/>
          <w:b/>
          <w:sz w:val="24"/>
          <w:szCs w:val="24"/>
          <w:lang w:val="en-US"/>
        </w:rPr>
        <w:t xml:space="preserve">Bunga </w:t>
      </w:r>
      <w:proofErr w:type="spellStart"/>
      <w:r w:rsidRPr="00F95EB2">
        <w:rPr>
          <w:rFonts w:ascii="Times New Roman"/>
          <w:b/>
          <w:sz w:val="24"/>
          <w:szCs w:val="24"/>
          <w:lang w:val="en-US"/>
        </w:rPr>
        <w:t>Aprillia</w:t>
      </w:r>
      <w:proofErr w:type="spellEnd"/>
    </w:p>
    <w:p w14:paraId="43D037C3" w14:textId="77777777" w:rsidR="00196DEE" w:rsidRPr="00F95EB2" w:rsidRDefault="00404834">
      <w:pPr>
        <w:ind w:left="2723" w:right="2463"/>
        <w:jc w:val="center"/>
        <w:rPr>
          <w:rFonts w:ascii="Times New Roman"/>
          <w:sz w:val="24"/>
          <w:szCs w:val="24"/>
          <w:lang w:val="en-US"/>
        </w:rPr>
      </w:pPr>
      <w:r w:rsidRPr="00F95EB2">
        <w:rPr>
          <w:rFonts w:ascii="Times New Roman"/>
          <w:sz w:val="24"/>
          <w:szCs w:val="24"/>
          <w:lang w:val="en-US"/>
        </w:rPr>
        <w:t xml:space="preserve">Universitas </w:t>
      </w:r>
      <w:proofErr w:type="spellStart"/>
      <w:r w:rsidRPr="00F95EB2">
        <w:rPr>
          <w:rFonts w:ascii="Times New Roman"/>
          <w:sz w:val="24"/>
          <w:szCs w:val="24"/>
          <w:lang w:val="en-US"/>
        </w:rPr>
        <w:t>Jenderal</w:t>
      </w:r>
      <w:proofErr w:type="spellEnd"/>
      <w:r w:rsidRPr="00F95EB2">
        <w:rPr>
          <w:rFonts w:ascii="Times New Roman"/>
          <w:sz w:val="24"/>
          <w:szCs w:val="24"/>
          <w:lang w:val="en-US"/>
        </w:rPr>
        <w:t xml:space="preserve"> </w:t>
      </w:r>
      <w:proofErr w:type="spellStart"/>
      <w:r w:rsidRPr="00F95EB2">
        <w:rPr>
          <w:rFonts w:ascii="Times New Roman"/>
          <w:sz w:val="24"/>
          <w:szCs w:val="24"/>
          <w:lang w:val="en-US"/>
        </w:rPr>
        <w:t>Achmad</w:t>
      </w:r>
      <w:proofErr w:type="spellEnd"/>
      <w:r w:rsidRPr="00F95EB2">
        <w:rPr>
          <w:rFonts w:ascii="Times New Roman"/>
          <w:sz w:val="24"/>
          <w:szCs w:val="24"/>
          <w:lang w:val="en-US"/>
        </w:rPr>
        <w:t xml:space="preserve"> </w:t>
      </w:r>
      <w:proofErr w:type="spellStart"/>
      <w:r w:rsidRPr="00F95EB2">
        <w:rPr>
          <w:rFonts w:ascii="Times New Roman"/>
          <w:sz w:val="24"/>
          <w:szCs w:val="24"/>
          <w:lang w:val="en-US"/>
        </w:rPr>
        <w:t>Yani</w:t>
      </w:r>
      <w:proofErr w:type="spellEnd"/>
    </w:p>
    <w:p w14:paraId="25F812B3" w14:textId="77777777" w:rsidR="00196DEE" w:rsidRPr="00F95EB2" w:rsidRDefault="00196DEE">
      <w:pPr>
        <w:pStyle w:val="BodyText"/>
        <w:spacing w:before="2"/>
        <w:jc w:val="left"/>
        <w:rPr>
          <w:rFonts w:ascii="Times New Roman"/>
        </w:rPr>
      </w:pPr>
    </w:p>
    <w:p w14:paraId="38F23538" w14:textId="77777777" w:rsidR="00196DEE" w:rsidRPr="00F95EB2" w:rsidRDefault="003C712E">
      <w:pPr>
        <w:ind w:left="2733" w:right="2463"/>
        <w:jc w:val="center"/>
        <w:rPr>
          <w:sz w:val="24"/>
          <w:szCs w:val="24"/>
        </w:rPr>
      </w:pPr>
      <w:r w:rsidRPr="00F95EB2">
        <w:rPr>
          <w:sz w:val="24"/>
          <w:szCs w:val="24"/>
        </w:rPr>
        <w:t>(Diterima oleh Dewan Redaksi: xx-xx-xxxx)</w:t>
      </w:r>
      <w:r w:rsidRPr="00F95EB2">
        <w:rPr>
          <w:spacing w:val="1"/>
          <w:sz w:val="24"/>
          <w:szCs w:val="24"/>
        </w:rPr>
        <w:t xml:space="preserve"> </w:t>
      </w:r>
      <w:r w:rsidRPr="00F95EB2">
        <w:rPr>
          <w:sz w:val="24"/>
          <w:szCs w:val="24"/>
        </w:rPr>
        <w:t>(Dipublikasikan</w:t>
      </w:r>
      <w:r w:rsidRPr="00F95EB2">
        <w:rPr>
          <w:spacing w:val="-3"/>
          <w:sz w:val="24"/>
          <w:szCs w:val="24"/>
        </w:rPr>
        <w:t xml:space="preserve"> </w:t>
      </w:r>
      <w:r w:rsidRPr="00F95EB2">
        <w:rPr>
          <w:sz w:val="24"/>
          <w:szCs w:val="24"/>
        </w:rPr>
        <w:t>oleh</w:t>
      </w:r>
      <w:r w:rsidRPr="00F95EB2">
        <w:rPr>
          <w:spacing w:val="-6"/>
          <w:sz w:val="24"/>
          <w:szCs w:val="24"/>
        </w:rPr>
        <w:t xml:space="preserve"> </w:t>
      </w:r>
      <w:r w:rsidRPr="00F95EB2">
        <w:rPr>
          <w:sz w:val="24"/>
          <w:szCs w:val="24"/>
        </w:rPr>
        <w:t>Dewan</w:t>
      </w:r>
      <w:r w:rsidRPr="00F95EB2">
        <w:rPr>
          <w:spacing w:val="-3"/>
          <w:sz w:val="24"/>
          <w:szCs w:val="24"/>
        </w:rPr>
        <w:t xml:space="preserve"> </w:t>
      </w:r>
      <w:r w:rsidRPr="00F95EB2">
        <w:rPr>
          <w:sz w:val="24"/>
          <w:szCs w:val="24"/>
        </w:rPr>
        <w:t>Redaksi:</w:t>
      </w:r>
      <w:r w:rsidRPr="00F95EB2">
        <w:rPr>
          <w:spacing w:val="-3"/>
          <w:sz w:val="24"/>
          <w:szCs w:val="24"/>
        </w:rPr>
        <w:t xml:space="preserve"> </w:t>
      </w:r>
      <w:r w:rsidRPr="00F95EB2">
        <w:rPr>
          <w:sz w:val="24"/>
          <w:szCs w:val="24"/>
        </w:rPr>
        <w:t>xx-xx-xxxx</w:t>
      </w:r>
      <w:r w:rsidRPr="00F95EB2">
        <w:rPr>
          <w:spacing w:val="-3"/>
          <w:sz w:val="24"/>
          <w:szCs w:val="24"/>
        </w:rPr>
        <w:t xml:space="preserve"> </w:t>
      </w:r>
      <w:r w:rsidRPr="00F95EB2">
        <w:rPr>
          <w:sz w:val="24"/>
          <w:szCs w:val="24"/>
        </w:rPr>
        <w:t>)</w:t>
      </w:r>
    </w:p>
    <w:p w14:paraId="3EF0772A" w14:textId="77777777" w:rsidR="00196DEE" w:rsidRPr="00F95EB2" w:rsidRDefault="00196DEE">
      <w:pPr>
        <w:pStyle w:val="BodyText"/>
        <w:jc w:val="left"/>
      </w:pPr>
    </w:p>
    <w:p w14:paraId="2A186D96" w14:textId="77777777" w:rsidR="00196DEE" w:rsidRPr="00F95EB2" w:rsidRDefault="00196DEE">
      <w:pPr>
        <w:pStyle w:val="BodyText"/>
        <w:spacing w:before="9"/>
        <w:jc w:val="left"/>
      </w:pPr>
    </w:p>
    <w:p w14:paraId="0630D97B" w14:textId="77777777" w:rsidR="00196DEE" w:rsidRPr="00F95EB2" w:rsidRDefault="003C712E">
      <w:pPr>
        <w:pStyle w:val="Heading1"/>
        <w:ind w:left="2309" w:right="2046" w:firstLine="0"/>
        <w:jc w:val="center"/>
        <w:rPr>
          <w:sz w:val="28"/>
          <w:szCs w:val="28"/>
        </w:rPr>
      </w:pPr>
      <w:r w:rsidRPr="00F95EB2">
        <w:rPr>
          <w:sz w:val="28"/>
          <w:szCs w:val="28"/>
        </w:rPr>
        <w:t>ABSTRAK</w:t>
      </w:r>
    </w:p>
    <w:p w14:paraId="1B13E9D3" w14:textId="77777777" w:rsidR="0003523D" w:rsidRPr="00F95EB2" w:rsidRDefault="0003523D">
      <w:pPr>
        <w:pStyle w:val="Heading1"/>
        <w:ind w:left="2309" w:right="2046" w:firstLine="0"/>
        <w:jc w:val="center"/>
      </w:pPr>
    </w:p>
    <w:p w14:paraId="65FE0896" w14:textId="77777777" w:rsidR="0003523D" w:rsidRPr="0003523D" w:rsidRDefault="0003523D" w:rsidP="0003523D">
      <w:pPr>
        <w:pStyle w:val="BodyText"/>
        <w:spacing w:before="3"/>
        <w:rPr>
          <w:rFonts w:ascii="Times New Roman"/>
          <w:lang w:val="en-US"/>
        </w:rPr>
      </w:pPr>
      <w:commentRangeStart w:id="0"/>
      <w:r w:rsidRPr="0003523D">
        <w:rPr>
          <w:rFonts w:ascii="Times New Roman"/>
          <w:lang w:val="en-US"/>
        </w:rPr>
        <w:t xml:space="preserve">The purpose of this study is to explain what prospective female migrant workers experience at the pre-placement stage in terms of their sexuality. The sexuality of prospective migrant workers is the object of study. </w:t>
      </w:r>
      <w:proofErr w:type="spellStart"/>
      <w:r w:rsidRPr="0003523D">
        <w:rPr>
          <w:rFonts w:ascii="Times New Roman"/>
          <w:lang w:val="en-US"/>
        </w:rPr>
        <w:t>Indramayu</w:t>
      </w:r>
      <w:proofErr w:type="spellEnd"/>
      <w:r w:rsidRPr="0003523D">
        <w:rPr>
          <w:rFonts w:ascii="Times New Roman"/>
          <w:lang w:val="en-US"/>
        </w:rPr>
        <w:t xml:space="preserve"> Regency is one of the areas that contributes the most female migrant workers in West Java. The phenomenon of feminization of migration in </w:t>
      </w:r>
      <w:proofErr w:type="spellStart"/>
      <w:r w:rsidRPr="0003523D">
        <w:rPr>
          <w:rFonts w:ascii="Times New Roman"/>
          <w:lang w:val="en-US"/>
        </w:rPr>
        <w:t>Indramayu</w:t>
      </w:r>
      <w:proofErr w:type="spellEnd"/>
      <w:r w:rsidRPr="0003523D">
        <w:rPr>
          <w:rFonts w:ascii="Times New Roman"/>
          <w:lang w:val="en-US"/>
        </w:rPr>
        <w:t xml:space="preserve"> Regency is triggered by people's views on migrant workers, their belief in migration efforts carried out by women is considered unusual from other regional communities. Gender sensitization is a concept of gender awareness to people in all fields, migration is considered necessary gender awareness because the phenomenon of feminization of migration that is increasingly widespread needs to be minimized. The problem is analyzed with the </w:t>
      </w:r>
      <w:commentRangeStart w:id="1"/>
      <w:r w:rsidRPr="0003523D">
        <w:rPr>
          <w:rFonts w:ascii="Times New Roman"/>
          <w:lang w:val="en-US"/>
        </w:rPr>
        <w:t xml:space="preserve">framework of the concept of gender sensitization and enriched through the political theory of the female body Susan </w:t>
      </w:r>
      <w:proofErr w:type="spellStart"/>
      <w:r w:rsidRPr="0003523D">
        <w:rPr>
          <w:rFonts w:ascii="Times New Roman"/>
          <w:lang w:val="en-US"/>
        </w:rPr>
        <w:t>Bordo</w:t>
      </w:r>
      <w:proofErr w:type="spellEnd"/>
      <w:r w:rsidRPr="0003523D">
        <w:rPr>
          <w:rFonts w:ascii="Times New Roman"/>
          <w:lang w:val="en-US"/>
        </w:rPr>
        <w:t xml:space="preserve"> (1993).</w:t>
      </w:r>
      <w:commentRangeEnd w:id="1"/>
      <w:r w:rsidR="00CA0B21">
        <w:rPr>
          <w:rStyle w:val="CommentReference"/>
        </w:rPr>
        <w:commentReference w:id="1"/>
      </w:r>
      <w:commentRangeEnd w:id="0"/>
      <w:r w:rsidR="00CA0B21">
        <w:rPr>
          <w:rStyle w:val="CommentReference"/>
        </w:rPr>
        <w:commentReference w:id="0"/>
      </w:r>
    </w:p>
    <w:p w14:paraId="5D9C4087" w14:textId="77777777" w:rsidR="00196DEE" w:rsidRPr="00F95EB2" w:rsidRDefault="00196DEE">
      <w:pPr>
        <w:pStyle w:val="BodyText"/>
        <w:spacing w:before="3"/>
        <w:jc w:val="left"/>
        <w:rPr>
          <w:rFonts w:ascii="Times New Roman"/>
        </w:rPr>
      </w:pPr>
    </w:p>
    <w:p w14:paraId="4E64534F" w14:textId="77777777" w:rsidR="00196DEE" w:rsidRPr="00F95EB2" w:rsidRDefault="003C712E" w:rsidP="00F95EB2">
      <w:pPr>
        <w:jc w:val="both"/>
        <w:rPr>
          <w:rFonts w:ascii="Times New Roman"/>
          <w:i/>
          <w:sz w:val="24"/>
          <w:szCs w:val="24"/>
          <w:lang w:val="en-US"/>
        </w:rPr>
      </w:pPr>
      <w:r w:rsidRPr="00F95EB2">
        <w:rPr>
          <w:rFonts w:ascii="Times New Roman"/>
          <w:b/>
          <w:sz w:val="24"/>
          <w:szCs w:val="24"/>
        </w:rPr>
        <w:t>Keywords</w:t>
      </w:r>
      <w:r w:rsidRPr="00F95EB2">
        <w:rPr>
          <w:rFonts w:ascii="Times New Roman"/>
          <w:sz w:val="24"/>
          <w:szCs w:val="24"/>
        </w:rPr>
        <w:t>:</w:t>
      </w:r>
      <w:r w:rsidRPr="00F95EB2">
        <w:rPr>
          <w:rFonts w:ascii="Times New Roman"/>
          <w:spacing w:val="-5"/>
          <w:sz w:val="24"/>
          <w:szCs w:val="24"/>
        </w:rPr>
        <w:t xml:space="preserve"> </w:t>
      </w:r>
      <w:proofErr w:type="spellStart"/>
      <w:r w:rsidR="0003523D" w:rsidRPr="00F95EB2">
        <w:rPr>
          <w:rFonts w:ascii="Times New Roman"/>
          <w:i/>
          <w:sz w:val="24"/>
          <w:szCs w:val="24"/>
          <w:lang w:val="en-US"/>
        </w:rPr>
        <w:t>Bio-politik;</w:t>
      </w:r>
      <w:r w:rsidR="0003523D" w:rsidRPr="0003523D">
        <w:rPr>
          <w:rFonts w:ascii="Times New Roman"/>
          <w:i/>
          <w:sz w:val="24"/>
          <w:szCs w:val="24"/>
          <w:lang w:val="en-US"/>
        </w:rPr>
        <w:t>Feminisasi</w:t>
      </w:r>
      <w:proofErr w:type="spellEnd"/>
      <w:r w:rsidR="0003523D" w:rsidRPr="0003523D">
        <w:rPr>
          <w:rFonts w:ascii="Times New Roman"/>
          <w:i/>
          <w:sz w:val="24"/>
          <w:szCs w:val="24"/>
          <w:lang w:val="en-US"/>
        </w:rPr>
        <w:t xml:space="preserve"> </w:t>
      </w:r>
      <w:proofErr w:type="spellStart"/>
      <w:r w:rsidR="0003523D" w:rsidRPr="0003523D">
        <w:rPr>
          <w:rFonts w:ascii="Times New Roman"/>
          <w:i/>
          <w:sz w:val="24"/>
          <w:szCs w:val="24"/>
          <w:lang w:val="en-US"/>
        </w:rPr>
        <w:t>Migrasi;</w:t>
      </w:r>
      <w:r w:rsidR="0003523D" w:rsidRPr="00F95EB2">
        <w:rPr>
          <w:rFonts w:ascii="Times New Roman"/>
          <w:i/>
          <w:sz w:val="24"/>
          <w:szCs w:val="24"/>
          <w:lang w:val="en-US"/>
        </w:rPr>
        <w:t>Sensitisasi</w:t>
      </w:r>
      <w:proofErr w:type="spellEnd"/>
      <w:r w:rsidR="0003523D" w:rsidRPr="00F95EB2">
        <w:rPr>
          <w:rFonts w:ascii="Times New Roman"/>
          <w:i/>
          <w:sz w:val="24"/>
          <w:szCs w:val="24"/>
          <w:lang w:val="en-US"/>
        </w:rPr>
        <w:t xml:space="preserve"> gender</w:t>
      </w:r>
    </w:p>
    <w:p w14:paraId="79DCD67C" w14:textId="77777777" w:rsidR="00196DEE" w:rsidRPr="00F95EB2" w:rsidRDefault="00196DEE">
      <w:pPr>
        <w:pStyle w:val="BodyText"/>
        <w:jc w:val="left"/>
        <w:rPr>
          <w:rFonts w:ascii="Times New Roman"/>
        </w:rPr>
      </w:pPr>
    </w:p>
    <w:p w14:paraId="281D5C9E" w14:textId="77777777" w:rsidR="00196DEE" w:rsidRPr="00F95EB2" w:rsidRDefault="003A1FAA" w:rsidP="00F95EB2">
      <w:pPr>
        <w:pStyle w:val="BodyText"/>
        <w:spacing w:before="9"/>
        <w:ind w:left="368"/>
        <w:jc w:val="left"/>
        <w:rPr>
          <w:rFonts w:ascii="Times New Roman"/>
        </w:rPr>
      </w:pPr>
      <w:r w:rsidRPr="00F95EB2">
        <w:rPr>
          <w:noProof/>
          <w:lang w:val="en-US"/>
        </w:rPr>
        <mc:AlternateContent>
          <mc:Choice Requires="wps">
            <w:drawing>
              <wp:anchor distT="0" distB="0" distL="0" distR="0" simplePos="0" relativeHeight="487587840" behindDoc="1" locked="0" layoutInCell="1" allowOverlap="1" wp14:anchorId="3B9CD0F7" wp14:editId="0A097285">
                <wp:simplePos x="0" y="0"/>
                <wp:positionH relativeFrom="page">
                  <wp:posOffset>882015</wp:posOffset>
                </wp:positionH>
                <wp:positionV relativeFrom="paragraph">
                  <wp:posOffset>140335</wp:posOffset>
                </wp:positionV>
                <wp:extent cx="5978525" cy="5080"/>
                <wp:effectExtent l="0" t="0" r="0" b="0"/>
                <wp:wrapTopAndBottom/>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FC5F781" id="Rectangle 6" o:spid="_x0000_s1026" style="position:absolute;margin-left:69.45pt;margin-top:11.05pt;width:470.75pt;height:.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SdYdQIAAPkEAAAOAAAAZHJzL2Uyb0RvYy54bWysVNuO2jAQfa/Uf7D8DklQuCQirHahVJVo&#10;u+q2H2Bsh1h1bNc2BFr13zt2gLLty6oqD8aTGY/PnDnj+d2xlejArRNaVTgbphhxRTUTalfhL5/X&#10;gxlGzhPFiNSKV/jEHb5bvH4170zJR7rRknGLIIlyZWcq3HhvyiRxtOEtcUNtuAJnrW1LPJh2lzBL&#10;OsjeymSUppOk05YZqyl3Dr6ueidexPx1zan/WNeOeyQrDNh8XG1ct2FNFnNS7iwxjaBnGOQfULRE&#10;KLj0mmpFPEF7K/5K1QpqtdO1H1LdJrquBeWxBqgmS/+o5qkhhsdagBxnrjS5/5eWfjg8WiRYhXOM&#10;FGmhRZ+ANKJ2kqNJoKczroSoJ/NoQ4HObDT96pDSywai+L21ums4YQAqC/HJswPBcHAUbbv3mkF2&#10;svc6MnWsbRsSAgfoGBtyujaEHz2i8HFcTGfj0RgjCr5xOov9Skh5OWus82+5blHYVNgC8pibHDbO&#10;ByykvIRE7FoKthZSRsPutktp0YEEacRfhA8l3oZJFYKVDsf6jP0XgAh3BF8AG1v9o8hGefowKgbr&#10;yWw6yNf5eFBM09kgzYqHYpLmRb5a/wwAs7xsBGNcbYTiF9ll+cvaeh6AXjBReKircBF4inXdoncv&#10;K7IVHqZQirbCsysTpAxtfaMYlE1KT4Ts98lz+JFl4ODyH1mJIgh97/Wz1ewEGrAamgRTCO8FbBpt&#10;v2PUwexV2H3bE8sxku8U6KjI8jwMazTy8XQEhr31bG89RFFIVWGPUb9d+n7A98aKXQM3ZZEYpe9B&#10;e7WIwgi67FGdFQvzFSs4vwVhgG/tGPX7xVr8AgAA//8DAFBLAwQUAAYACAAAACEA8dl5Od4AAAAK&#10;AQAADwAAAGRycy9kb3ducmV2LnhtbEyPwU7DMAyG70h7h8hIu7Fk3UBtaTptSByR2ODAbmlj2mqN&#10;U5JsKzw96QmOv/3p9+diM5qeXdD5zpKE5UIAQ6qt7qiR8P72fJcC80GRVr0llPCNHjbl7KZQubZX&#10;2uPlEBoWS8jnSkIbwpBz7usWjfILOyDF3ad1RoUYXcO1U9dYbnqeCPHAjeooXmjVgE8t1qfD2UjY&#10;Zenu63VNLz/76ojHj+p0nzgh5fx23D4CCziGPxgm/agOZXSq7Jm0Z33MqzSLqIQkWQKbAJGKNbBq&#10;mmTAy4L/f6H8BQAA//8DAFBLAQItABQABgAIAAAAIQC2gziS/gAAAOEBAAATAAAAAAAAAAAAAAAA&#10;AAAAAABbQ29udGVudF9UeXBlc10ueG1sUEsBAi0AFAAGAAgAAAAhADj9If/WAAAAlAEAAAsAAAAA&#10;AAAAAAAAAAAALwEAAF9yZWxzLy5yZWxzUEsBAi0AFAAGAAgAAAAhAOfRJ1h1AgAA+QQAAA4AAAAA&#10;AAAAAAAAAAAALgIAAGRycy9lMm9Eb2MueG1sUEsBAi0AFAAGAAgAAAAhAPHZeTneAAAACgEAAA8A&#10;AAAAAAAAAAAAAAAAzwQAAGRycy9kb3ducmV2LnhtbFBLBQYAAAAABAAEAPMAAADaBQAAAAA=&#10;" fillcolor="black" stroked="f">
                <w10:wrap type="topAndBottom" anchorx="page"/>
              </v:rect>
            </w:pict>
          </mc:Fallback>
        </mc:AlternateContent>
      </w:r>
      <w:r w:rsidR="0003523D" w:rsidRPr="00F95EB2">
        <w:rPr>
          <w:lang w:val="en-US"/>
        </w:rPr>
        <w:t xml:space="preserve">Bunga </w:t>
      </w:r>
      <w:proofErr w:type="spellStart"/>
      <w:r w:rsidR="0003523D" w:rsidRPr="00F95EB2">
        <w:rPr>
          <w:lang w:val="en-US"/>
        </w:rPr>
        <w:t>Aprillia</w:t>
      </w:r>
      <w:proofErr w:type="spellEnd"/>
      <w:r w:rsidR="003C712E" w:rsidRPr="00F95EB2">
        <w:t>,</w:t>
      </w:r>
      <w:r w:rsidR="003C712E" w:rsidRPr="00F95EB2">
        <w:rPr>
          <w:spacing w:val="-1"/>
        </w:rPr>
        <w:t xml:space="preserve"> </w:t>
      </w:r>
      <w:r w:rsidR="0003523D" w:rsidRPr="00F95EB2">
        <w:rPr>
          <w:lang w:val="en-US"/>
        </w:rPr>
        <w:t>2025</w:t>
      </w:r>
      <w:r w:rsidR="003C712E" w:rsidRPr="00F95EB2">
        <w:t>.</w:t>
      </w:r>
      <w:r w:rsidR="003C712E" w:rsidRPr="00F95EB2">
        <w:rPr>
          <w:spacing w:val="-6"/>
        </w:rPr>
        <w:t xml:space="preserve"> </w:t>
      </w:r>
      <w:r w:rsidR="00F95EB2" w:rsidRPr="00F95EB2">
        <w:rPr>
          <w:spacing w:val="-6"/>
          <w:lang w:val="en-GB"/>
        </w:rPr>
        <w:t>Gender sensitization of Indonesian women migrant protection at pre-departure stage; sexuality point of view</w:t>
      </w:r>
    </w:p>
    <w:p w14:paraId="0976DFC2" w14:textId="77777777" w:rsidR="00196DEE" w:rsidRPr="00F95EB2" w:rsidRDefault="003A1FAA">
      <w:pPr>
        <w:pStyle w:val="BodyText"/>
        <w:spacing w:line="20" w:lineRule="exact"/>
        <w:ind w:left="368"/>
        <w:jc w:val="left"/>
      </w:pPr>
      <w:r w:rsidRPr="00F95EB2">
        <w:rPr>
          <w:noProof/>
          <w:lang w:val="en-US"/>
        </w:rPr>
        <mc:AlternateContent>
          <mc:Choice Requires="wpg">
            <w:drawing>
              <wp:inline distT="0" distB="0" distL="0" distR="0" wp14:anchorId="277B032D" wp14:editId="3535AB4B">
                <wp:extent cx="5978525" cy="5080"/>
                <wp:effectExtent l="0" t="0" r="0" b="4445"/>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8525" cy="5080"/>
                          <a:chOff x="0" y="0"/>
                          <a:chExt cx="9415" cy="8"/>
                        </a:xfrm>
                      </wpg:grpSpPr>
                      <wps:wsp>
                        <wps:cNvPr id="3" name="Rectangle 5"/>
                        <wps:cNvSpPr>
                          <a:spLocks noChangeArrowheads="1"/>
                        </wps:cNvSpPr>
                        <wps:spPr bwMode="auto">
                          <a:xfrm>
                            <a:off x="0" y="0"/>
                            <a:ext cx="941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2054B813" id="Group 4" o:spid="_x0000_s1026" style="width:470.75pt;height:.4pt;mso-position-horizontal-relative:char;mso-position-vertical-relative:line" coordsize="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mLxwIAAEQGAAAOAAAAZHJzL2Uyb0RvYy54bWykVNtu2zAMfR+wfxD0ntrOnCY26hS9LMWA&#10;bivW7QMUWbaF2ZInKXG6Yf8+inLSGwYMWR4U0qQo8hySZ+e7riVbYazUqqDJSUyJUFyXUtUF/fZ1&#10;NVlQYh1TJWu1EgV9EJaeL9++ORv6XEx1o9tSGAJBlM2HvqCNc30eRZY3omP2RPdCgbHSpmMOVFNH&#10;pWEDRO/aaBrHp9GgTdkbzYW18PU6GOkS41eV4O5zVVnhSFtQyM3hafBc+zNanrG8NqxvJB/TYEdk&#10;0TGp4NFDqGvmGNkY+SpUJ7nRVlfuhOsu0lUlucAaoJokflHNjdGbHmup86HuDzABtC9wOjos/7S9&#10;M0SWBZ1SolgHFOGrJPXQDH2dg8eN6e/7OxPqA/FW8+8WzNFLu9fr4EzWw0ddQji2cRqh2VWm8yGg&#10;aLJDBh4ODIidIxw+zrL5YjadUcLBNosXI0G8ARZfXeLN+/FalibjnYVPO2J5eAwTHBPy1UCP2UcY&#10;7f/BeN+wXiA71oM0wvhuD+MX6D2m6laQWYASvfY42gAiUfqqAS9xYYweGsFKSCrBGny2EDZc8IoF&#10;Co5D9W/wsLw31t0I3REvFNRAzsgV295aF5Dcu3jqrG5luZJti4qp11etIVvmZwt/I/jP3FrlnZX2&#10;10LE8AUohze8zZOPs/IrS6ZpfDnNJqvTxXySrtLZJJvHi0mcZJfZaZxm6fXqt08wSfNGlqVQt1KJ&#10;/dwm6b8ROm6QMHE4uWQoaOb7Dus6oshOOlhjrewKujggwXJP6HtVQtksd0y2QY6ep4/9Chjs/xEV&#10;6NzAeGjbtS4fgH2jgSRYY7BwQWi0+UnJAMuroPbHhhlBSftBQQdlSZr6bYdKOptPQTFPLeunFqY4&#10;hCqooySIVy5syE1vZN3ASwkCo/QFzHIlsTF8fiEr3AM4WSjhqsJaxrXqd+FTHb0el//yDwAAAP//&#10;AwBQSwMEFAAGAAgAAAAhAPKCB/LaAAAAAgEAAA8AAABkcnMvZG93bnJldi54bWxMj0FLw0AQhe+C&#10;/2EZwZvdRK3UmE0pRT0VwVYQb9PsNAnNzobsNkn/vaMXvQw83uO9b/Ll5Fo1UB8azwbSWQKKuPS2&#10;4crAx+7lZgEqRGSLrWcycKYAy+LyIsfM+pHfadjGSkkJhwwN1DF2mdahrMlhmPmOWLyD7x1GkX2l&#10;bY+jlLtW3ybJg3bYsCzU2NG6pvK4PTkDryOOq7v0edgcD+vz127+9rlJyZjrq2n1BCrSFP/C8IMv&#10;6FAI096f2AbVGpBH4u8V7/E+nYPaG1iALnL9H734BgAA//8DAFBLAQItABQABgAIAAAAIQC2gziS&#10;/gAAAOEBAAATAAAAAAAAAAAAAAAAAAAAAABbQ29udGVudF9UeXBlc10ueG1sUEsBAi0AFAAGAAgA&#10;AAAhADj9If/WAAAAlAEAAAsAAAAAAAAAAAAAAAAALwEAAF9yZWxzLy5yZWxzUEsBAi0AFAAGAAgA&#10;AAAhADA7yYvHAgAARAYAAA4AAAAAAAAAAAAAAAAALgIAAGRycy9lMm9Eb2MueG1sUEsBAi0AFAAG&#10;AAgAAAAhAPKCB/LaAAAAAgEAAA8AAAAAAAAAAAAAAAAAIQUAAGRycy9kb3ducmV2LnhtbFBLBQYA&#10;AAAABAAEAPMAAAAoBgAAAAA=&#10;">
                <v:rect id="Rectangle 5" o:spid="_x0000_s1027" style="position:absolute;width:9415;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w10:anchorlock/>
              </v:group>
            </w:pict>
          </mc:Fallback>
        </mc:AlternateContent>
      </w:r>
    </w:p>
    <w:p w14:paraId="3072DE75" w14:textId="77777777" w:rsidR="00196DEE" w:rsidRPr="00F95EB2" w:rsidRDefault="00196DEE">
      <w:pPr>
        <w:pStyle w:val="BodyText"/>
        <w:spacing w:before="2"/>
        <w:jc w:val="left"/>
      </w:pPr>
    </w:p>
    <w:p w14:paraId="41CD0532" w14:textId="77777777" w:rsidR="00196DEE" w:rsidRPr="00F95EB2" w:rsidRDefault="00196DEE">
      <w:pPr>
        <w:rPr>
          <w:sz w:val="24"/>
          <w:szCs w:val="24"/>
        </w:rPr>
        <w:sectPr w:rsidR="00196DEE" w:rsidRPr="00F95EB2">
          <w:type w:val="continuous"/>
          <w:pgSz w:w="11910" w:h="16840"/>
          <w:pgMar w:top="620" w:right="1000" w:bottom="280" w:left="1020" w:header="720" w:footer="720" w:gutter="0"/>
          <w:cols w:space="720"/>
        </w:sectPr>
      </w:pPr>
    </w:p>
    <w:p w14:paraId="714D2F12" w14:textId="77777777" w:rsidR="00196DEE" w:rsidRPr="00F95EB2" w:rsidRDefault="00196DEE">
      <w:pPr>
        <w:pStyle w:val="BodyText"/>
        <w:spacing w:before="9"/>
        <w:jc w:val="left"/>
      </w:pPr>
    </w:p>
    <w:p w14:paraId="3913B28F" w14:textId="77777777" w:rsidR="00196DEE" w:rsidRPr="00F95EB2" w:rsidRDefault="003C712E">
      <w:pPr>
        <w:pStyle w:val="Heading1"/>
        <w:numPr>
          <w:ilvl w:val="0"/>
          <w:numId w:val="1"/>
        </w:numPr>
        <w:tabs>
          <w:tab w:val="left" w:pos="825"/>
        </w:tabs>
        <w:ind w:hanging="361"/>
        <w:jc w:val="both"/>
      </w:pPr>
      <w:r w:rsidRPr="00F95EB2">
        <w:t>PENDAHULUAN</w:t>
      </w:r>
    </w:p>
    <w:p w14:paraId="43B5FCE1" w14:textId="77777777" w:rsidR="00F95EB2" w:rsidRPr="00F95EB2" w:rsidRDefault="00F95EB2">
      <w:pPr>
        <w:pStyle w:val="BodyText"/>
        <w:ind w:left="396"/>
      </w:pPr>
    </w:p>
    <w:p w14:paraId="37B310EA" w14:textId="77777777" w:rsidR="00F95EB2" w:rsidRPr="00F95EB2" w:rsidRDefault="00F95EB2" w:rsidP="00F95EB2">
      <w:pPr>
        <w:pStyle w:val="BodyText"/>
        <w:ind w:left="396"/>
        <w:rPr>
          <w:lang w:val="x-none"/>
        </w:rPr>
      </w:pPr>
      <w:r w:rsidRPr="00F95EB2">
        <w:t xml:space="preserve">Indonesia is one of the neo-liberalized countries that actively encourages labor migration as a temporary solution to overcome national unemployment and poverty.  Indonesia is a country with a high level of migration, especially women. West Java Province, as one of the provinces in Indonesia has the largest contributor  as female migrant workers. The latest data from the recapitulation of the implementation of the Computerized Foreign Workers System known as SISKOTKLN, the number of migrant workers from West Java with male sex was 102,917 people and 354,638 people of the female sex </w:t>
      </w:r>
      <w:r w:rsidRPr="00F95EB2">
        <w:t xml:space="preserve">from January 1,  2013 to January 1,  2019. The problem of female workers also ranks dominantly ranging from education problems, illegal documents,  sexual violence, and neglect from the surrounding environment against female migrant workers. This problem needs to be addressed immediately by all parties, especially government/private agencies that side with the recruitment process at the pre-placement stage. </w:t>
      </w:r>
      <w:r w:rsidRPr="00F95EB2">
        <w:rPr>
          <w:lang w:val="x-none"/>
        </w:rPr>
        <w:t xml:space="preserve">Female migrant workers are particularly vulnerable to issues related to gender and sexuality. The gender sensitivity perspective needs to be involved in </w:t>
      </w:r>
      <w:proofErr w:type="spellStart"/>
      <w:r w:rsidRPr="00F95EB2">
        <w:rPr>
          <w:lang w:val="x-none"/>
        </w:rPr>
        <w:t>analyzing</w:t>
      </w:r>
      <w:proofErr w:type="spellEnd"/>
      <w:r w:rsidRPr="00F95EB2">
        <w:rPr>
          <w:lang w:val="x-none"/>
        </w:rPr>
        <w:t xml:space="preserve"> the problems of female migrant workers, one of which is by making improvements to pay attention to the impacts that occur on female migrant </w:t>
      </w:r>
      <w:r w:rsidRPr="00F95EB2">
        <w:rPr>
          <w:lang w:val="x-none"/>
        </w:rPr>
        <w:lastRenderedPageBreak/>
        <w:t>workers, especially in the  pre-placement stage.</w:t>
      </w:r>
    </w:p>
    <w:p w14:paraId="6B9CBE4B" w14:textId="77777777" w:rsidR="00F95EB2" w:rsidRPr="00F95EB2" w:rsidRDefault="00F95EB2" w:rsidP="00F95EB2">
      <w:pPr>
        <w:pStyle w:val="BodyText"/>
        <w:ind w:left="396"/>
        <w:rPr>
          <w:lang w:val="x-none"/>
        </w:rPr>
      </w:pPr>
      <w:r w:rsidRPr="00F95EB2">
        <w:rPr>
          <w:lang w:val="x-none"/>
        </w:rPr>
        <w:t xml:space="preserve">Law policy no. 18 of 2017 is indicated as a gender-neutral policy in which one of the indicators does not have a different impact on men and women but, in practice, can sometimes harm female migrant workers. Aga </w:t>
      </w:r>
      <w:proofErr w:type="spellStart"/>
      <w:r w:rsidRPr="00F95EB2">
        <w:rPr>
          <w:lang w:val="x-none"/>
        </w:rPr>
        <w:t>Natalis</w:t>
      </w:r>
      <w:proofErr w:type="spellEnd"/>
      <w:r w:rsidRPr="00F95EB2">
        <w:rPr>
          <w:lang w:val="x-none"/>
        </w:rPr>
        <w:t xml:space="preserve"> and Budi </w:t>
      </w:r>
      <w:proofErr w:type="spellStart"/>
      <w:r w:rsidRPr="00F95EB2">
        <w:rPr>
          <w:lang w:val="x-none"/>
        </w:rPr>
        <w:t>Ispriyarso</w:t>
      </w:r>
      <w:proofErr w:type="spellEnd"/>
      <w:r w:rsidRPr="00F95EB2">
        <w:rPr>
          <w:lang w:val="x-none"/>
        </w:rPr>
        <w:t xml:space="preserve"> (2018) in the text of the policy analysis of the Law. Number 18 of 2017, which has been previously studied from a feminist legal perspective, states that Law no.   18 of 2017 should specifically regulate the protection of Indonesian female migrant workers, because the dominating number of female migrant workers is also the most important issue of social needs and social construction, women have differences from male migrant workers.   In this case the meaning of feminization is not only seen in terms of quantity but also the complexity of the problems that include it (IOM, 2005). Based on information from the Global Forum on Migration and Development in Mexico 2010, the results of the meeting stated the importance of gender-sensitive migration policies.  A country can be feminized in migration if it has the following characteristics (UNIFEM, 2008, 22-25): 1). To further detail the research question, how is g ender sensitivity in the protection of Indonesian migrant women at the pre-departure stage if captured </w:t>
      </w:r>
      <w:proofErr w:type="spellStart"/>
      <w:r w:rsidRPr="00F95EB2">
        <w:rPr>
          <w:lang w:val="x-none"/>
        </w:rPr>
        <w:t>withthe</w:t>
      </w:r>
      <w:proofErr w:type="spellEnd"/>
      <w:r w:rsidRPr="00F95EB2">
        <w:rPr>
          <w:lang w:val="x-none"/>
        </w:rPr>
        <w:t xml:space="preserve"> point of </w:t>
      </w:r>
      <w:proofErr w:type="spellStart"/>
      <w:r w:rsidRPr="00F95EB2">
        <w:rPr>
          <w:lang w:val="x-none"/>
        </w:rPr>
        <w:t>exuality</w:t>
      </w:r>
      <w:proofErr w:type="spellEnd"/>
      <w:r w:rsidRPr="00F95EB2">
        <w:rPr>
          <w:lang w:val="x-none"/>
        </w:rPr>
        <w:t xml:space="preserve"> view. </w:t>
      </w:r>
    </w:p>
    <w:p w14:paraId="773D228D" w14:textId="77777777" w:rsidR="00F95EB2" w:rsidRPr="00F95EB2" w:rsidRDefault="00F95EB2" w:rsidP="00F95EB2">
      <w:pPr>
        <w:pStyle w:val="BodyText"/>
        <w:ind w:left="396"/>
        <w:rPr>
          <w:lang w:val="x-none"/>
        </w:rPr>
      </w:pPr>
      <w:r w:rsidRPr="00F95EB2">
        <w:rPr>
          <w:lang w:val="x-none"/>
        </w:rPr>
        <w:t xml:space="preserve">Protection of migrant workers is one of the direct duties of the government. Public policies issued by the government allow for a change in the fate of migrant workers, especially female migrant workers. Thus, we believe that this research can provide positive consideration for government agencies, policymakers or the private sector, especially in the field of migration, to focus more on female migrant workers and prioritize gender sensitivity in implementing their policies.  Theoretically, this research is expected to re-emphasize the importance of gender studies in the field of public  administration, so that it can be used to add a sexuality perspective to encourage gender sensitivity in the implementation of public policies. </w:t>
      </w:r>
    </w:p>
    <w:p w14:paraId="7F637D38" w14:textId="77777777" w:rsidR="00F95EB2" w:rsidRPr="00F95EB2" w:rsidRDefault="00F95EB2" w:rsidP="00F95EB2">
      <w:pPr>
        <w:pStyle w:val="BodyText"/>
        <w:ind w:left="396"/>
        <w:rPr>
          <w:lang w:val="x-none"/>
        </w:rPr>
      </w:pPr>
      <w:r w:rsidRPr="00F95EB2">
        <w:rPr>
          <w:lang w:val="x-none"/>
        </w:rPr>
        <w:t xml:space="preserve">There is a gap between women's theory of political bodies and the implementation of public policy.  Theories about women's political bodies provide input to the </w:t>
      </w:r>
      <w:r w:rsidRPr="00F95EB2">
        <w:rPr>
          <w:lang w:val="x-none"/>
        </w:rPr>
        <w:t xml:space="preserve">government because of its power not only in the State but in society. A migrant worker who turns out to be far from safe and by "using" his body, he will be protected. Biological forces are relied upon to address the issue of protection of migrant workers for which the State should be responsible. However, public policy in its implementation has not been able to answer the protection of female migrant workers and even rely on women to be "more creative" in protecting themselves, especially in the case of female migrant workers in pre-placement. The phenomenon of feminization of migration suggests that female migrant workers are subjected to sexual harassment, physical and psychological abuse from pre-placement to post-placement and eventually to poverty.  This is questionable where the government's role in protecting female migrant workers is allegedly more than the number of men in Indonesia, especially from West Java Province. </w:t>
      </w:r>
    </w:p>
    <w:p w14:paraId="26C7D33E" w14:textId="77777777" w:rsidR="00F95EB2" w:rsidRPr="00F95EB2" w:rsidRDefault="00F95EB2" w:rsidP="00F95EB2">
      <w:pPr>
        <w:pStyle w:val="BodyText"/>
        <w:ind w:left="396"/>
        <w:rPr>
          <w:lang w:val="x-none"/>
        </w:rPr>
      </w:pPr>
      <w:r w:rsidRPr="00F95EB2">
        <w:rPr>
          <w:lang w:val="x-none"/>
        </w:rPr>
        <w:t>The International Organization for Migration (IOM) argues that feminization of migrant workers can occur for three reasons. First, there is a demand for migrant workers, especially in developing countries, and is very gender-selective in supporting jobs that are usually filled by women, for example in services, health, and entertainment, especially as a result of the global crisis. Second, changing gender relations in some countries of origin means that women have more freedom to work and migrate in greater numbers than was the case before.  Third, there has been a growth in women's migration for domestic work, and organized migration for marriage and human trafficking into the sex industry. Here are the gaps that can be seen through  the following theoretical explanation.</w:t>
      </w:r>
    </w:p>
    <w:p w14:paraId="5AFFBBC7" w14:textId="77777777" w:rsidR="00196DEE" w:rsidRPr="00F95EB2" w:rsidRDefault="00196DEE" w:rsidP="00F95EB2">
      <w:pPr>
        <w:pStyle w:val="BodyText"/>
      </w:pPr>
    </w:p>
    <w:p w14:paraId="1FD39B5C" w14:textId="77777777" w:rsidR="00196DEE" w:rsidRPr="00F95EB2" w:rsidRDefault="003C712E">
      <w:pPr>
        <w:pStyle w:val="Heading1"/>
        <w:numPr>
          <w:ilvl w:val="0"/>
          <w:numId w:val="1"/>
        </w:numPr>
        <w:tabs>
          <w:tab w:val="left" w:pos="825"/>
        </w:tabs>
        <w:spacing w:before="243"/>
        <w:ind w:hanging="361"/>
        <w:jc w:val="both"/>
      </w:pPr>
      <w:r w:rsidRPr="00F95EB2">
        <w:t>KAJIAN</w:t>
      </w:r>
      <w:r w:rsidRPr="00F95EB2">
        <w:rPr>
          <w:spacing w:val="-2"/>
        </w:rPr>
        <w:t xml:space="preserve"> </w:t>
      </w:r>
      <w:r w:rsidRPr="00F95EB2">
        <w:t>PUSTAKA</w:t>
      </w:r>
    </w:p>
    <w:p w14:paraId="13FBD8A3" w14:textId="77777777" w:rsidR="00F95EB2" w:rsidRPr="00F95EB2" w:rsidRDefault="00F95EB2" w:rsidP="00F95EB2">
      <w:pPr>
        <w:pStyle w:val="BodyText"/>
        <w:spacing w:before="190"/>
        <w:ind w:left="396" w:right="1"/>
        <w:rPr>
          <w:rFonts w:ascii="Times New Roman"/>
          <w:b/>
          <w:bCs/>
          <w:lang w:val="x-none"/>
        </w:rPr>
      </w:pPr>
      <w:r w:rsidRPr="00F95EB2">
        <w:rPr>
          <w:rFonts w:ascii="Times New Roman"/>
          <w:b/>
          <w:bCs/>
          <w:lang w:val="x-none"/>
        </w:rPr>
        <w:t>Politicization of the female body</w:t>
      </w:r>
    </w:p>
    <w:p w14:paraId="3FB2B23E" w14:textId="77777777" w:rsidR="00F95EB2" w:rsidRPr="00F95EB2" w:rsidRDefault="00F95EB2" w:rsidP="00F95EB2">
      <w:pPr>
        <w:pStyle w:val="BodyText"/>
        <w:spacing w:before="190"/>
        <w:ind w:left="396" w:right="1"/>
        <w:rPr>
          <w:rFonts w:ascii="Times New Roman"/>
          <w:lang w:val="x-none"/>
        </w:rPr>
      </w:pPr>
      <w:r w:rsidRPr="00F95EB2">
        <w:rPr>
          <w:rFonts w:ascii="Times New Roman"/>
          <w:lang w:val="x-none"/>
        </w:rPr>
        <w:t>Foucault, 1975 states that power relations cannot be separated from existing relationships in economic processes, the dissemination of knowledge and sexual relations. Power is a direct result of separation, inequality, and imbalance. Power has a variety of ways of operating. There are five ways in which power operates (</w:t>
      </w:r>
      <w:proofErr w:type="spellStart"/>
      <w:r w:rsidRPr="00F95EB2">
        <w:rPr>
          <w:rFonts w:ascii="Times New Roman"/>
          <w:lang w:val="x-none"/>
        </w:rPr>
        <w:t>Histoire</w:t>
      </w:r>
      <w:proofErr w:type="spellEnd"/>
      <w:r w:rsidRPr="00F95EB2">
        <w:rPr>
          <w:rFonts w:ascii="Times New Roman"/>
          <w:lang w:val="x-none"/>
        </w:rPr>
        <w:t xml:space="preserve"> de la </w:t>
      </w:r>
      <w:proofErr w:type="spellStart"/>
      <w:r w:rsidRPr="00F95EB2">
        <w:rPr>
          <w:rFonts w:ascii="Times New Roman"/>
          <w:lang w:val="x-none"/>
        </w:rPr>
        <w:t>sexualite</w:t>
      </w:r>
      <w:proofErr w:type="spellEnd"/>
      <w:r w:rsidRPr="00F95EB2">
        <w:rPr>
          <w:rFonts w:ascii="Times New Roman"/>
          <w:lang w:val="x-none"/>
        </w:rPr>
        <w:t xml:space="preserve"> I, 124-125). First, power is not gained, taken or shared, </w:t>
      </w:r>
      <w:r w:rsidRPr="00F95EB2">
        <w:rPr>
          <w:rFonts w:ascii="Times New Roman"/>
          <w:lang w:val="x-none"/>
        </w:rPr>
        <w:lastRenderedPageBreak/>
        <w:t>power runs from various points, in the game of unequal relationships and is always in motion (</w:t>
      </w:r>
      <w:proofErr w:type="spellStart"/>
      <w:r w:rsidRPr="00F95EB2">
        <w:rPr>
          <w:rFonts w:ascii="Times New Roman"/>
          <w:lang w:val="x-none"/>
        </w:rPr>
        <w:t>Histoire</w:t>
      </w:r>
      <w:proofErr w:type="spellEnd"/>
      <w:r w:rsidRPr="00F95EB2">
        <w:rPr>
          <w:rFonts w:ascii="Times New Roman"/>
          <w:lang w:val="x-none"/>
        </w:rPr>
        <w:t xml:space="preserve"> de la </w:t>
      </w:r>
      <w:proofErr w:type="spellStart"/>
      <w:r w:rsidRPr="00F95EB2">
        <w:rPr>
          <w:rFonts w:ascii="Times New Roman"/>
          <w:lang w:val="x-none"/>
        </w:rPr>
        <w:t>sexualite</w:t>
      </w:r>
      <w:proofErr w:type="spellEnd"/>
      <w:r w:rsidRPr="00F95EB2">
        <w:rPr>
          <w:rFonts w:ascii="Times New Roman"/>
          <w:lang w:val="x-none"/>
        </w:rPr>
        <w:t xml:space="preserve"> I, 124-125).  First, power is not acquired, taken or shared, power runs from various points, in the game of unequal relationships and is always in motion. Second, power is fluid because there are open differences in power relations. Third, power relations are not in the position of superstructure. Power comes from the bottom like the family, institutions and the entire social body. Fourth, power relations are deliberate. Foucault places the discourse on sex not within the framework of a single or central oppressive power or sovereign legal system but in a power relationship that is at once numerous and always in motion.   Fifth, where there is an affirmation of power there is always resistance, not in the sense of external or opposing forces but because of the forces themselves. </w:t>
      </w:r>
    </w:p>
    <w:p w14:paraId="456CC3DF" w14:textId="77777777" w:rsidR="00F95EB2" w:rsidRPr="00F95EB2" w:rsidRDefault="00F95EB2" w:rsidP="00F95EB2">
      <w:pPr>
        <w:pStyle w:val="BodyText"/>
        <w:spacing w:before="190"/>
        <w:ind w:left="396" w:right="1"/>
        <w:rPr>
          <w:rFonts w:ascii="Times New Roman"/>
          <w:lang w:val="x-none"/>
        </w:rPr>
      </w:pPr>
      <w:r w:rsidRPr="00F95EB2">
        <w:rPr>
          <w:rFonts w:ascii="Times New Roman"/>
          <w:lang w:val="x-none"/>
        </w:rPr>
        <w:t xml:space="preserve">Susan </w:t>
      </w:r>
      <w:proofErr w:type="spellStart"/>
      <w:r w:rsidRPr="00F95EB2">
        <w:rPr>
          <w:rFonts w:ascii="Times New Roman"/>
          <w:lang w:val="x-none"/>
        </w:rPr>
        <w:t>Bordo</w:t>
      </w:r>
      <w:proofErr w:type="spellEnd"/>
      <w:r w:rsidRPr="00F95EB2">
        <w:rPr>
          <w:rFonts w:ascii="Times New Roman"/>
          <w:lang w:val="x-none"/>
        </w:rPr>
        <w:t xml:space="preserve"> (1993) a set of political instruments for controlling and manipulating the body.  This politicization of the body is carried out through power relations and "body knowledge" or the so-called "body political of technology" (Foucault, 1991, p. 26) or political rationality (Foucault, 1982). Biopolitics was important for the development of capitalism (</w:t>
      </w:r>
      <w:proofErr w:type="spellStart"/>
      <w:r w:rsidRPr="00F95EB2">
        <w:rPr>
          <w:rFonts w:ascii="Times New Roman"/>
          <w:lang w:val="x-none"/>
        </w:rPr>
        <w:t>Histoire</w:t>
      </w:r>
      <w:proofErr w:type="spellEnd"/>
      <w:r w:rsidRPr="00F95EB2">
        <w:rPr>
          <w:rFonts w:ascii="Times New Roman"/>
          <w:lang w:val="x-none"/>
        </w:rPr>
        <w:t xml:space="preserve"> de la </w:t>
      </w:r>
      <w:proofErr w:type="spellStart"/>
      <w:r w:rsidRPr="00F95EB2">
        <w:rPr>
          <w:rFonts w:ascii="Times New Roman"/>
          <w:lang w:val="x-none"/>
        </w:rPr>
        <w:t>sexualite</w:t>
      </w:r>
      <w:proofErr w:type="spellEnd"/>
      <w:r w:rsidRPr="00F95EB2">
        <w:rPr>
          <w:rFonts w:ascii="Times New Roman"/>
          <w:lang w:val="x-none"/>
        </w:rPr>
        <w:t xml:space="preserve"> I, 185).  Biology is reflected in a political perspective.  Life becomes part of the arena of knowledge control and power interference. The responsibility to live gives access to the power to reach the body. The body is political because of sex. Sexuality is a political, economic system (pushing or braking </w:t>
      </w:r>
      <w:proofErr w:type="spellStart"/>
      <w:r w:rsidRPr="00F95EB2">
        <w:rPr>
          <w:rFonts w:ascii="Times New Roman"/>
          <w:lang w:val="x-none"/>
        </w:rPr>
        <w:t>proreaction</w:t>
      </w:r>
      <w:proofErr w:type="spellEnd"/>
      <w:r w:rsidRPr="00F95EB2">
        <w:rPr>
          <w:rFonts w:ascii="Times New Roman"/>
          <w:lang w:val="x-none"/>
        </w:rPr>
        <w:t>), and a campaign of moral ideology. As well as a sign to see the power of society because it is able to show political power over biological power.</w:t>
      </w:r>
    </w:p>
    <w:p w14:paraId="78A3298F" w14:textId="77777777" w:rsidR="00F95EB2" w:rsidRPr="00F95EB2" w:rsidRDefault="00F95EB2" w:rsidP="00F95EB2">
      <w:pPr>
        <w:pStyle w:val="BodyText"/>
        <w:spacing w:before="190"/>
        <w:ind w:left="396" w:right="1"/>
        <w:rPr>
          <w:rFonts w:ascii="Times New Roman"/>
          <w:b/>
          <w:bCs/>
          <w:lang w:val="x-none"/>
        </w:rPr>
      </w:pPr>
      <w:r w:rsidRPr="00F95EB2">
        <w:rPr>
          <w:rFonts w:ascii="Times New Roman"/>
          <w:b/>
          <w:bCs/>
          <w:lang w:val="x-none"/>
        </w:rPr>
        <w:t>Gender sensitivity perspectives</w:t>
      </w:r>
    </w:p>
    <w:p w14:paraId="267E5434" w14:textId="77777777" w:rsidR="00F95EB2" w:rsidRPr="00F95EB2" w:rsidRDefault="00F95EB2" w:rsidP="00F95EB2">
      <w:pPr>
        <w:pStyle w:val="BodyText"/>
        <w:spacing w:before="190"/>
        <w:ind w:left="396" w:right="1"/>
        <w:rPr>
          <w:rFonts w:ascii="Times New Roman"/>
          <w:lang w:val="x-none"/>
        </w:rPr>
      </w:pPr>
      <w:r w:rsidRPr="00F95EB2">
        <w:rPr>
          <w:rFonts w:ascii="Times New Roman"/>
          <w:lang w:val="x-none"/>
        </w:rPr>
        <w:t>The researcher tried again to conceptually explore the meaning of gender sensitivity and its indicators, then obtained the following references:</w:t>
      </w:r>
      <w:r w:rsidRPr="00F95EB2">
        <w:rPr>
          <w:rFonts w:ascii="Times New Roman"/>
          <w:lang w:val="en-US"/>
        </w:rPr>
        <w:t xml:space="preserve"> </w:t>
      </w:r>
      <w:r w:rsidRPr="00F95EB2">
        <w:rPr>
          <w:rFonts w:ascii="Times New Roman"/>
          <w:lang w:val="x-none"/>
        </w:rPr>
        <w:t>The Canadian International Development Agency (CIDA), 1997 states;</w:t>
      </w:r>
    </w:p>
    <w:p w14:paraId="57710F1A" w14:textId="77777777" w:rsidR="00F95EB2" w:rsidRPr="00F95EB2" w:rsidRDefault="00F95EB2" w:rsidP="00F95EB2">
      <w:pPr>
        <w:pStyle w:val="BodyText"/>
        <w:spacing w:before="190"/>
        <w:ind w:left="396" w:right="1"/>
        <w:rPr>
          <w:rFonts w:ascii="Times New Roman"/>
          <w:lang w:val="x-none"/>
        </w:rPr>
      </w:pPr>
      <w:r w:rsidRPr="00F95EB2">
        <w:rPr>
          <w:rFonts w:ascii="Times New Roman"/>
          <w:lang w:val="x-none"/>
        </w:rPr>
        <w:t xml:space="preserve">Gender-sensitive indicators have a specific function to show gender-related changes in society over time. Its usefulness lies in their ability to demonstrate changes in the status and roles of women and men over time, and therefore to measure whether gender equality is being achieved. Since the use of indicators and other relevant evaluation techniques will lead to a better understanding of how outcomes can be achieved, using gender-sensitive </w:t>
      </w:r>
      <w:r w:rsidRPr="00F95EB2">
        <w:rPr>
          <w:rFonts w:ascii="Times New Roman"/>
          <w:lang w:val="x-none"/>
        </w:rPr>
        <w:t>indicators will also feed into future planning and more effective program delivery.</w:t>
      </w:r>
    </w:p>
    <w:p w14:paraId="275D4BD6" w14:textId="77777777" w:rsidR="00F95EB2" w:rsidRPr="00F95EB2" w:rsidRDefault="00F95EB2" w:rsidP="00F95EB2">
      <w:pPr>
        <w:pStyle w:val="BodyText"/>
        <w:spacing w:before="190"/>
        <w:ind w:left="396" w:right="1"/>
        <w:rPr>
          <w:rFonts w:ascii="Times New Roman"/>
          <w:lang w:val="x-none"/>
        </w:rPr>
      </w:pPr>
      <w:proofErr w:type="spellStart"/>
      <w:r w:rsidRPr="00F95EB2">
        <w:rPr>
          <w:rFonts w:ascii="Times New Roman"/>
          <w:lang w:val="x-none"/>
        </w:rPr>
        <w:t>Ameia</w:t>
      </w:r>
      <w:proofErr w:type="spellEnd"/>
      <w:r w:rsidRPr="00F95EB2">
        <w:rPr>
          <w:rFonts w:ascii="Times New Roman"/>
          <w:lang w:val="x-none"/>
        </w:rPr>
        <w:t xml:space="preserve"> </w:t>
      </w:r>
      <w:proofErr w:type="spellStart"/>
      <w:r w:rsidRPr="00F95EB2">
        <w:rPr>
          <w:rFonts w:ascii="Times New Roman"/>
          <w:lang w:val="x-none"/>
        </w:rPr>
        <w:t>Bastosa</w:t>
      </w:r>
      <w:proofErr w:type="spellEnd"/>
      <w:r w:rsidRPr="00F95EB2">
        <w:rPr>
          <w:rFonts w:ascii="Times New Roman"/>
          <w:lang w:val="x-none"/>
        </w:rPr>
        <w:t xml:space="preserve">, Sara F.  </w:t>
      </w:r>
      <w:proofErr w:type="spellStart"/>
      <w:r w:rsidRPr="00F95EB2">
        <w:rPr>
          <w:rFonts w:ascii="Times New Roman"/>
          <w:lang w:val="x-none"/>
        </w:rPr>
        <w:t>Casacab</w:t>
      </w:r>
      <w:proofErr w:type="spellEnd"/>
      <w:r w:rsidRPr="00F95EB2">
        <w:rPr>
          <w:rFonts w:ascii="Times New Roman"/>
          <w:lang w:val="x-none"/>
        </w:rPr>
        <w:t xml:space="preserve">, Francisco </w:t>
      </w:r>
      <w:proofErr w:type="spellStart"/>
      <w:r w:rsidRPr="00F95EB2">
        <w:rPr>
          <w:rFonts w:ascii="Times New Roman"/>
          <w:lang w:val="x-none"/>
        </w:rPr>
        <w:t>Nunesc</w:t>
      </w:r>
      <w:proofErr w:type="spellEnd"/>
      <w:r w:rsidRPr="00F95EB2">
        <w:rPr>
          <w:rFonts w:ascii="Times New Roman"/>
          <w:lang w:val="x-none"/>
        </w:rPr>
        <w:t xml:space="preserve">, Jose </w:t>
      </w:r>
      <w:proofErr w:type="spellStart"/>
      <w:r w:rsidRPr="00F95EB2">
        <w:rPr>
          <w:rFonts w:ascii="Times New Roman"/>
          <w:lang w:val="x-none"/>
        </w:rPr>
        <w:t>Pereirinhad</w:t>
      </w:r>
      <w:proofErr w:type="spellEnd"/>
      <w:r w:rsidRPr="00F95EB2">
        <w:rPr>
          <w:rFonts w:ascii="Times New Roman"/>
          <w:lang w:val="x-none"/>
        </w:rPr>
        <w:t>, 2009, in a study entitled gender sensitive approach in the framework of women and poverty assumes that the importance of gender sensitivity approaches in his research is because the experiences and causes of poverty are not gender neutral, which can be interpreted women and men may be poor due to different and different ways.</w:t>
      </w:r>
    </w:p>
    <w:p w14:paraId="41332017" w14:textId="77777777" w:rsidR="00F95EB2" w:rsidRPr="00F95EB2" w:rsidRDefault="00F95EB2" w:rsidP="00F95EB2">
      <w:pPr>
        <w:pStyle w:val="BodyText"/>
        <w:spacing w:before="190"/>
        <w:ind w:left="396" w:right="1"/>
        <w:rPr>
          <w:rFonts w:ascii="Times New Roman"/>
          <w:lang w:val="x-none"/>
        </w:rPr>
      </w:pPr>
      <w:r w:rsidRPr="00F95EB2">
        <w:rPr>
          <w:rFonts w:ascii="Times New Roman"/>
          <w:lang w:val="x-none"/>
        </w:rPr>
        <w:t>Whereas Baljit Singh says that;</w:t>
      </w:r>
    </w:p>
    <w:p w14:paraId="6162F9E8" w14:textId="77777777" w:rsidR="00F95EB2" w:rsidRPr="00F95EB2" w:rsidRDefault="00F95EB2" w:rsidP="00F95EB2">
      <w:pPr>
        <w:pStyle w:val="BodyText"/>
        <w:spacing w:before="190"/>
        <w:ind w:left="396" w:right="1"/>
        <w:rPr>
          <w:rFonts w:ascii="Times New Roman"/>
          <w:lang w:val="x-none"/>
        </w:rPr>
      </w:pPr>
      <w:r w:rsidRPr="00F95EB2">
        <w:rPr>
          <w:rFonts w:ascii="Times New Roman"/>
          <w:lang w:val="x-none"/>
        </w:rPr>
        <w:t>Gender Sensitivity is the ability to recognize issues and problems in the way society views gender. It mainly looks at how women act and how they are treated and the different ways that women understand their roles. This includes an understanding of stereotypes and how discrimination and gender roles hurt people, both past and still today. Simply put, it's non-judgmental and refrains from being sexist, just as most people try to avoid being racist.</w:t>
      </w:r>
    </w:p>
    <w:p w14:paraId="2D1A142C" w14:textId="77777777" w:rsidR="00F95EB2" w:rsidRPr="00F95EB2" w:rsidRDefault="00F95EB2" w:rsidP="00F95EB2">
      <w:pPr>
        <w:pStyle w:val="BodyText"/>
        <w:spacing w:before="190"/>
        <w:ind w:left="396" w:right="1"/>
        <w:rPr>
          <w:rFonts w:ascii="Times New Roman"/>
          <w:lang w:val="x-none"/>
        </w:rPr>
      </w:pPr>
      <w:r w:rsidRPr="00F95EB2">
        <w:rPr>
          <w:rFonts w:ascii="Times New Roman"/>
          <w:lang w:val="x-none"/>
        </w:rPr>
        <w:t xml:space="preserve">The Organization for Security and Co-operation in Europe (OSCE), 2009, more specifically describes guidelines for making gender-sensitive migrant worker policies in detail about how female migrant workers are particularly protected by governments at home and abroad when they go home.  Gender-sensitive </w:t>
      </w:r>
      <w:proofErr w:type="spellStart"/>
      <w:r w:rsidRPr="00F95EB2">
        <w:rPr>
          <w:rFonts w:ascii="Times New Roman"/>
          <w:lang w:val="x-none"/>
        </w:rPr>
        <w:t>labor</w:t>
      </w:r>
      <w:proofErr w:type="spellEnd"/>
      <w:r w:rsidRPr="00F95EB2">
        <w:rPr>
          <w:rFonts w:ascii="Times New Roman"/>
          <w:lang w:val="x-none"/>
        </w:rPr>
        <w:t xml:space="preserve"> migration policies see economic and social contributions as a very significant element of the work of female migrant workers to their countries of origin and destination. Therefore, the policy seeks to develop policies and legislatures that enable an environment that provides equal employment opportunities and access to benefits for migrant men and women; follow a "two-way" approach, including general provisions to protect migrants and provisions specifically targeting female migrant workers, so that they empower them to exercise their choice, access resources and claim rights;  introduced temporary specific measures to compensate for past discrimination that may have had a negative impact on women's current situation.</w:t>
      </w:r>
    </w:p>
    <w:p w14:paraId="5C849C1F" w14:textId="77777777" w:rsidR="00F95EB2" w:rsidRPr="00F95EB2" w:rsidRDefault="00F95EB2" w:rsidP="00F95EB2">
      <w:pPr>
        <w:pStyle w:val="BodyText"/>
        <w:spacing w:before="190"/>
        <w:ind w:left="396" w:right="1"/>
        <w:rPr>
          <w:rFonts w:ascii="Times New Roman"/>
          <w:lang w:val="x-none"/>
        </w:rPr>
      </w:pPr>
      <w:r w:rsidRPr="00F95EB2">
        <w:rPr>
          <w:rFonts w:ascii="Times New Roman"/>
          <w:lang w:val="x-none"/>
        </w:rPr>
        <w:t xml:space="preserve"> Previous research on migrant workers as suggested by Annelies Moors, (2003), Migrant Domestic Workers: Arguing Transnationalism, Identity Politics, and Family Relationships;  A Review Essay in Comparative Studies in the Society and History Journal, his research shows that the fact of the number of cases of migrant workers in the domestic sector has shown the </w:t>
      </w:r>
      <w:r w:rsidRPr="00F95EB2">
        <w:rPr>
          <w:rFonts w:ascii="Times New Roman"/>
          <w:lang w:val="x-none"/>
        </w:rPr>
        <w:lastRenderedPageBreak/>
        <w:t>feminization of outbound migration. By the end of 1990, 1.3 to 1.5 million Asian women worked in the Middle East. In the 1970s 15 percent of migrant workers were women, in the mid-1990s nearly 60 percent of Filipino migrant workers were women and 80 percent were from Sri Lanka and Indonesia. The research shows that Indonesia has long been the largest supplier of female migrant workers in Asia with a Middle Eastern placement country. This shows that when viewed in terms of quantity, Indonesia has long experienced feminization of migration.</w:t>
      </w:r>
    </w:p>
    <w:p w14:paraId="66663DAE" w14:textId="77777777" w:rsidR="00F95EB2" w:rsidRPr="00F95EB2" w:rsidRDefault="00F95EB2" w:rsidP="00F95EB2">
      <w:pPr>
        <w:pStyle w:val="BodyText"/>
        <w:spacing w:before="190"/>
        <w:ind w:left="396" w:right="1"/>
        <w:rPr>
          <w:rFonts w:ascii="Times New Roman"/>
          <w:lang w:val="x-none"/>
        </w:rPr>
      </w:pPr>
      <w:r w:rsidRPr="00F95EB2">
        <w:rPr>
          <w:rFonts w:ascii="Times New Roman"/>
          <w:lang w:val="x-none"/>
        </w:rPr>
        <w:t xml:space="preserve">Along with the increasing interest of Indonesian women to become migrant workers, it is directly proportional to the increasing problems that arise in the country of placement or in the country of origin. This is like the research shown by Ilse </w:t>
      </w:r>
      <w:proofErr w:type="spellStart"/>
      <w:r w:rsidRPr="00F95EB2">
        <w:rPr>
          <w:rFonts w:ascii="Times New Roman"/>
          <w:lang w:val="x-none"/>
        </w:rPr>
        <w:t>Ruyssen</w:t>
      </w:r>
      <w:proofErr w:type="spellEnd"/>
      <w:r w:rsidRPr="00F95EB2">
        <w:rPr>
          <w:rFonts w:ascii="Times New Roman"/>
          <w:lang w:val="x-none"/>
        </w:rPr>
        <w:t xml:space="preserve"> and Sara </w:t>
      </w:r>
      <w:proofErr w:type="spellStart"/>
      <w:r w:rsidRPr="00F95EB2">
        <w:rPr>
          <w:rFonts w:ascii="Times New Roman"/>
          <w:lang w:val="x-none"/>
        </w:rPr>
        <w:t>Salomone</w:t>
      </w:r>
      <w:proofErr w:type="spellEnd"/>
      <w:r w:rsidRPr="00F95EB2">
        <w:rPr>
          <w:rFonts w:ascii="Times New Roman"/>
          <w:lang w:val="x-none"/>
        </w:rPr>
        <w:t xml:space="preserve">, (2018), Female migration: A way out of discrimination in the Journal of Development Economics. The results of the study stated that female migrant workers do not feel treated with respect and dignity have a higher incentive to migrate abroad.  However, the likelihood of intent to migrate to this actual preparation depends on more traditional determinants such as household income, network impact, and family obligations.   In addition, stronger gender imbalances in economic and political opportunities prevent women from actually moving abroad. Even on the other hand Nicola Piper (2003), feminization </w:t>
      </w:r>
      <w:proofErr w:type="spellStart"/>
      <w:r w:rsidRPr="00F95EB2">
        <w:rPr>
          <w:rFonts w:ascii="Times New Roman"/>
          <w:lang w:val="x-none"/>
        </w:rPr>
        <w:t>migrasi</w:t>
      </w:r>
      <w:proofErr w:type="spellEnd"/>
      <w:r w:rsidRPr="00F95EB2">
        <w:rPr>
          <w:rFonts w:ascii="Times New Roman"/>
          <w:lang w:val="x-none"/>
        </w:rPr>
        <w:t xml:space="preserve"> </w:t>
      </w:r>
      <w:proofErr w:type="spellStart"/>
      <w:r w:rsidRPr="00F95EB2">
        <w:rPr>
          <w:rFonts w:ascii="Times New Roman"/>
          <w:lang w:val="x-none"/>
        </w:rPr>
        <w:t>tenaga</w:t>
      </w:r>
      <w:proofErr w:type="spellEnd"/>
      <w:r w:rsidRPr="00F95EB2">
        <w:rPr>
          <w:rFonts w:ascii="Times New Roman"/>
          <w:lang w:val="x-none"/>
        </w:rPr>
        <w:t xml:space="preserve"> k </w:t>
      </w:r>
      <w:proofErr w:type="spellStart"/>
      <w:r w:rsidRPr="00F95EB2">
        <w:rPr>
          <w:rFonts w:ascii="Times New Roman"/>
          <w:lang w:val="x-none"/>
        </w:rPr>
        <w:t>erja</w:t>
      </w:r>
      <w:proofErr w:type="spellEnd"/>
      <w:r w:rsidRPr="00F95EB2">
        <w:rPr>
          <w:rFonts w:ascii="Times New Roman"/>
          <w:lang w:val="x-none"/>
        </w:rPr>
        <w:t xml:space="preserve"> as a </w:t>
      </w:r>
      <w:proofErr w:type="spellStart"/>
      <w:r w:rsidRPr="00F95EB2">
        <w:rPr>
          <w:rFonts w:ascii="Times New Roman"/>
          <w:lang w:val="x-none"/>
        </w:rPr>
        <w:t>kekerasan</w:t>
      </w:r>
      <w:proofErr w:type="spellEnd"/>
      <w:r w:rsidRPr="00F95EB2">
        <w:rPr>
          <w:rFonts w:ascii="Times New Roman"/>
          <w:lang w:val="x-none"/>
        </w:rPr>
        <w:t xml:space="preserve"> against </w:t>
      </w:r>
      <w:proofErr w:type="spellStart"/>
      <w:r w:rsidRPr="00F95EB2">
        <w:rPr>
          <w:rFonts w:ascii="Times New Roman"/>
          <w:lang w:val="x-none"/>
        </w:rPr>
        <w:t>perempuan</w:t>
      </w:r>
      <w:proofErr w:type="spellEnd"/>
      <w:r w:rsidRPr="00F95EB2">
        <w:rPr>
          <w:rFonts w:ascii="Times New Roman"/>
          <w:lang w:val="x-none"/>
        </w:rPr>
        <w:t xml:space="preserve">, in the journal Violence Against Women  examines debates and issues related to the intersection between the experiences of female migrant workers on gender-based violence and violation of the more common rights of workers, people, and their citizenship. This is explored by investigating non-governmental organizations (NGOs) and the activities of their advocacy networks in response to (non)state policies. Nicola Piper takes a closer look at the issue of migration through another perspective, namely non-state partiality towards NGOs because they have a considerable share in fighting for the rights of migrant workers, especially migrant women. </w:t>
      </w:r>
    </w:p>
    <w:p w14:paraId="7B59360B" w14:textId="77777777" w:rsidR="00F95EB2" w:rsidRPr="00F95EB2" w:rsidRDefault="00F95EB2" w:rsidP="00F95EB2">
      <w:pPr>
        <w:pStyle w:val="BodyText"/>
        <w:spacing w:before="190"/>
        <w:ind w:left="396" w:right="1"/>
        <w:rPr>
          <w:rFonts w:ascii="Times New Roman"/>
          <w:lang w:val="x-none"/>
        </w:rPr>
      </w:pPr>
      <w:r w:rsidRPr="00F95EB2">
        <w:rPr>
          <w:rFonts w:ascii="Times New Roman"/>
          <w:lang w:val="x-none"/>
        </w:rPr>
        <w:t xml:space="preserve">The problem of migrant workers is not only about the government's partiality in policy formulation and implementation, but also a gender perspective is needed to see female migrant workers as subjects who are constantly victims of power. Erin </w:t>
      </w:r>
      <w:proofErr w:type="spellStart"/>
      <w:r w:rsidRPr="00F95EB2">
        <w:rPr>
          <w:rFonts w:ascii="Times New Roman"/>
          <w:lang w:val="x-none"/>
        </w:rPr>
        <w:t>Trouth</w:t>
      </w:r>
      <w:proofErr w:type="spellEnd"/>
      <w:r w:rsidRPr="00F95EB2">
        <w:rPr>
          <w:rFonts w:ascii="Times New Roman"/>
          <w:lang w:val="x-none"/>
        </w:rPr>
        <w:t xml:space="preserve"> Hofmann and  </w:t>
      </w:r>
      <w:r w:rsidRPr="00F95EB2">
        <w:rPr>
          <w:rFonts w:ascii="Times New Roman"/>
          <w:lang w:val="x-none"/>
        </w:rPr>
        <w:t>Cynthia J Buckley (2013), Global change and gender responses: Feminization of migration from Georgia in the International Migration Review Journal states the results of their research that the importance of human capital, rising divorce rates, and the absence of local economic opportunities in motivating more and more women to migrate in Georgia. The study suggests a renegotiation to frame women's migration in a normative gender approach, providing a pathway for cultural preservation.</w:t>
      </w:r>
    </w:p>
    <w:p w14:paraId="287B2B2D" w14:textId="77777777" w:rsidR="00F95EB2" w:rsidRPr="00F95EB2" w:rsidRDefault="00F95EB2" w:rsidP="00F95EB2">
      <w:pPr>
        <w:pStyle w:val="BodyText"/>
        <w:spacing w:before="190"/>
        <w:ind w:left="396" w:right="1"/>
        <w:rPr>
          <w:rFonts w:ascii="Times New Roman"/>
          <w:lang w:val="x-none"/>
        </w:rPr>
      </w:pPr>
      <w:r w:rsidRPr="00F95EB2">
        <w:rPr>
          <w:rFonts w:ascii="Times New Roman"/>
          <w:lang w:val="x-none"/>
        </w:rPr>
        <w:t xml:space="preserve">The exploitation accepted by female migrant workers is also very clear, if researched from a gender perspective, that women have entered into a social hereditary construction called patriarchal culture, thus placing women in disadvantaged positions. Agreeing with Anna </w:t>
      </w:r>
      <w:proofErr w:type="spellStart"/>
      <w:r w:rsidRPr="00F95EB2">
        <w:rPr>
          <w:rFonts w:ascii="Times New Roman"/>
          <w:lang w:val="x-none"/>
        </w:rPr>
        <w:t>Loveband</w:t>
      </w:r>
      <w:proofErr w:type="spellEnd"/>
      <w:r w:rsidRPr="00F95EB2">
        <w:rPr>
          <w:rFonts w:ascii="Times New Roman"/>
          <w:lang w:val="x-none"/>
        </w:rPr>
        <w:t xml:space="preserve"> (2004), Positioning the product: Indonesian migrant women workers in Taiwan in the Journal of Contemporary Asia states that in the gender category, women are mostly </w:t>
      </w:r>
      <w:proofErr w:type="spellStart"/>
      <w:r w:rsidRPr="00F95EB2">
        <w:rPr>
          <w:rFonts w:ascii="Times New Roman"/>
          <w:lang w:val="x-none"/>
        </w:rPr>
        <w:t>channeled</w:t>
      </w:r>
      <w:proofErr w:type="spellEnd"/>
      <w:r w:rsidRPr="00F95EB2">
        <w:rPr>
          <w:rFonts w:ascii="Times New Roman"/>
          <w:lang w:val="x-none"/>
        </w:rPr>
        <w:t xml:space="preserve"> into sectors that are vulnerable to exploitation and harassment.  In the category of providing care, there is a tendency to hierarchical arrangements between Filipinos and Indonesians with Indonesian women often doing dirtier and more demanding work caring for the sick and the elderly. What appears to be a tightly controlled migrant worker, in fact often results in the 'double exploitation' of Indonesian female workers.</w:t>
      </w:r>
    </w:p>
    <w:p w14:paraId="18341579" w14:textId="77777777" w:rsidR="00196DEE" w:rsidRPr="00F95EB2" w:rsidRDefault="00F95EB2" w:rsidP="00F95EB2">
      <w:pPr>
        <w:pStyle w:val="BodyText"/>
        <w:spacing w:before="190"/>
        <w:ind w:left="396" w:right="1"/>
        <w:rPr>
          <w:rFonts w:ascii="Times New Roman"/>
          <w:lang w:val="x-none"/>
        </w:rPr>
      </w:pPr>
      <w:r w:rsidRPr="00F95EB2">
        <w:rPr>
          <w:rFonts w:ascii="Times New Roman"/>
          <w:lang w:val="x-none"/>
        </w:rPr>
        <w:t>Indonesia and the Philippines first discussed a biennial resolution titled "Violence against female migrant workers" in 1993. The protection of female migrant workers has long been a priority for the Indonesian nation, as members of the United Nations Indonesia and the Philippines are active in fighting for the protection of female migrant workers as a UN resolution. On November 19, 2019 Indonesia and the Philippines and sponsored by 47 countries successfully pushed for the ratification of a UN resolution on the protection of female migrant workers amicably for the second time (</w:t>
      </w:r>
      <w:proofErr w:type="spellStart"/>
      <w:r w:rsidRPr="00F95EB2">
        <w:rPr>
          <w:rFonts w:ascii="Times New Roman"/>
          <w:lang w:val="x-none"/>
        </w:rPr>
        <w:t>Renne</w:t>
      </w:r>
      <w:proofErr w:type="spellEnd"/>
      <w:r w:rsidRPr="00F95EB2">
        <w:rPr>
          <w:rFonts w:ascii="Times New Roman"/>
          <w:lang w:val="x-none"/>
        </w:rPr>
        <w:t xml:space="preserve"> R. A </w:t>
      </w:r>
      <w:proofErr w:type="spellStart"/>
      <w:r w:rsidRPr="00F95EB2">
        <w:rPr>
          <w:rFonts w:ascii="Times New Roman"/>
          <w:lang w:val="x-none"/>
        </w:rPr>
        <w:t>Kawilarang</w:t>
      </w:r>
      <w:proofErr w:type="spellEnd"/>
      <w:r w:rsidRPr="00F95EB2">
        <w:rPr>
          <w:rFonts w:ascii="Times New Roman"/>
          <w:lang w:val="x-none"/>
        </w:rPr>
        <w:t xml:space="preserve"> (2019), paragraph 2). The resolution can remove key barriers to achieving gender equality and women's empowerment through the protection of female migrant workers from violence and human rights violations. This is a good strategic achievement for Indonesia because the regulation for the protection of female migrant workers needs to have the support of all UN member states. The same idea was also expressed from the results of research by Aga </w:t>
      </w:r>
      <w:proofErr w:type="spellStart"/>
      <w:r w:rsidRPr="00F95EB2">
        <w:rPr>
          <w:rFonts w:ascii="Times New Roman"/>
          <w:lang w:val="x-none"/>
        </w:rPr>
        <w:t>Natalis</w:t>
      </w:r>
      <w:proofErr w:type="spellEnd"/>
      <w:r w:rsidRPr="00F95EB2">
        <w:rPr>
          <w:rFonts w:ascii="Times New Roman"/>
          <w:lang w:val="x-none"/>
        </w:rPr>
        <w:t xml:space="preserve">, Budi </w:t>
      </w:r>
      <w:proofErr w:type="spellStart"/>
      <w:r w:rsidRPr="00F95EB2">
        <w:rPr>
          <w:rFonts w:ascii="Times New Roman"/>
          <w:lang w:val="x-none"/>
        </w:rPr>
        <w:t>Ispriyarso</w:t>
      </w:r>
      <w:proofErr w:type="spellEnd"/>
      <w:r w:rsidRPr="00F95EB2">
        <w:rPr>
          <w:rFonts w:ascii="Times New Roman"/>
          <w:lang w:val="x-none"/>
        </w:rPr>
        <w:t xml:space="preserve"> (2018)  in the Journal </w:t>
      </w:r>
      <w:r w:rsidRPr="00F95EB2">
        <w:rPr>
          <w:rFonts w:ascii="Times New Roman"/>
          <w:lang w:val="x-none"/>
        </w:rPr>
        <w:lastRenderedPageBreak/>
        <w:t xml:space="preserve">of the  UNNES </w:t>
      </w:r>
      <w:proofErr w:type="spellStart"/>
      <w:r w:rsidRPr="00F95EB2">
        <w:rPr>
          <w:rFonts w:ascii="Times New Roman"/>
          <w:lang w:val="x-none"/>
        </w:rPr>
        <w:t>Pendecta</w:t>
      </w:r>
      <w:proofErr w:type="spellEnd"/>
      <w:r w:rsidRPr="00F95EB2">
        <w:rPr>
          <w:rFonts w:ascii="Times New Roman"/>
          <w:lang w:val="x-none"/>
        </w:rPr>
        <w:t xml:space="preserve"> that Indonesia should have special regulations for women where the reason for the importance of special arrangements for women in the law protection of Indonesian migrant workers followed by 1. </w:t>
      </w:r>
      <w:proofErr w:type="spellStart"/>
      <w:r w:rsidRPr="00F95EB2">
        <w:rPr>
          <w:rFonts w:ascii="Times New Roman"/>
          <w:lang w:val="x-none"/>
        </w:rPr>
        <w:t>Fulfillment</w:t>
      </w:r>
      <w:proofErr w:type="spellEnd"/>
      <w:r w:rsidRPr="00F95EB2">
        <w:rPr>
          <w:rFonts w:ascii="Times New Roman"/>
          <w:lang w:val="x-none"/>
        </w:rPr>
        <w:t xml:space="preserve"> of women's human rights, 2. As a measure to reduce the rate of violence against Indonesian female migrant workers, 3. Realizing legal institutions of protection for gender-responsive Indonesian migrant workers, 4. Create a gender-specific responsive budget as an instrument to finance the protection of Indonesian female migrant workers. This research was studied using a feminist legal perspective. Therefore, this study wants to present research on the protection of migrant workers as seen from the implementation of policies with a gender sensitivity perspective.</w:t>
      </w:r>
    </w:p>
    <w:p w14:paraId="2128784F" w14:textId="77777777" w:rsidR="00196DEE" w:rsidRPr="00F95EB2" w:rsidRDefault="00196DEE">
      <w:pPr>
        <w:pStyle w:val="BodyText"/>
        <w:spacing w:before="6"/>
        <w:jc w:val="left"/>
        <w:rPr>
          <w:rFonts w:ascii="Times New Roman"/>
        </w:rPr>
      </w:pPr>
    </w:p>
    <w:p w14:paraId="289C2EC4" w14:textId="77777777" w:rsidR="00196DEE" w:rsidRPr="00F95EB2" w:rsidRDefault="003C712E">
      <w:pPr>
        <w:pStyle w:val="Heading1"/>
        <w:numPr>
          <w:ilvl w:val="0"/>
          <w:numId w:val="1"/>
        </w:numPr>
        <w:tabs>
          <w:tab w:val="left" w:pos="785"/>
        </w:tabs>
        <w:spacing w:before="1"/>
        <w:ind w:left="784" w:hanging="361"/>
        <w:jc w:val="left"/>
      </w:pPr>
      <w:r w:rsidRPr="00F95EB2">
        <w:t>METODE</w:t>
      </w:r>
      <w:r w:rsidRPr="00F95EB2">
        <w:rPr>
          <w:spacing w:val="-2"/>
        </w:rPr>
        <w:t xml:space="preserve"> </w:t>
      </w:r>
      <w:r w:rsidRPr="00F95EB2">
        <w:t>PENELITIAN</w:t>
      </w:r>
    </w:p>
    <w:p w14:paraId="0ABAD44C" w14:textId="77777777" w:rsidR="00F95EB2" w:rsidRPr="00F95EB2" w:rsidRDefault="00F95EB2" w:rsidP="00F95EB2">
      <w:pPr>
        <w:pStyle w:val="BodyText"/>
        <w:spacing w:before="118"/>
        <w:ind w:left="356" w:right="134"/>
        <w:rPr>
          <w:u w:val="single"/>
          <w:lang w:val="en-US"/>
        </w:rPr>
      </w:pPr>
      <w:r w:rsidRPr="00F95EB2">
        <w:rPr>
          <w:lang w:val="en-US"/>
        </w:rPr>
        <w:t xml:space="preserve">We use case study methodology as a form of qualitative research that focuses on providing detailed calculations of one or many cases. Technically the case study in question is to investigate a phenomenon in a real-life context, when the boundaries between the phenomenon and the context do not appear explicitly; and where multi-source evidence is used (Yin, Robert, K. 2002). Case study research is used to describe an entity in the form of a single entity such as an individual, organization or institution (Merriam, Sharan B. 2002). The purpose of the case study in this study is to explain in more detail the phenomenon of feminization of migration caused by the implementation of policies for the protection of migrant workers, especially from West Java. This case study is indeed particularistic and contextual so it is not representative for similar cases and the results of this study cannot be generalized. </w:t>
      </w:r>
      <w:r w:rsidRPr="00F95EB2">
        <w:rPr>
          <w:u w:val="single"/>
          <w:lang w:val="en-US"/>
        </w:rPr>
        <w:t>Sampling procedure</w:t>
      </w:r>
    </w:p>
    <w:p w14:paraId="3C6F18D6" w14:textId="77777777" w:rsidR="00F95EB2" w:rsidRPr="00F95EB2" w:rsidRDefault="00F95EB2" w:rsidP="00F95EB2">
      <w:pPr>
        <w:pStyle w:val="BodyText"/>
        <w:spacing w:before="118"/>
        <w:ind w:left="356" w:right="134"/>
        <w:rPr>
          <w:lang w:val="en-US"/>
        </w:rPr>
      </w:pPr>
      <w:r w:rsidRPr="00F95EB2">
        <w:rPr>
          <w:lang w:val="en-US"/>
        </w:rPr>
        <w:t xml:space="preserve">Sampling is carried out to ensure that the samples taken can represent the needs of the study. Samples are heterogeneous and heterogeneous samples (Holloway and Wheeler, </w:t>
      </w:r>
      <w:proofErr w:type="gramStart"/>
      <w:r w:rsidRPr="00F95EB2">
        <w:rPr>
          <w:lang w:val="en-US"/>
        </w:rPr>
        <w:t>1996;  Robson</w:t>
      </w:r>
      <w:proofErr w:type="gramEnd"/>
      <w:r w:rsidRPr="00F95EB2">
        <w:rPr>
          <w:lang w:val="en-US"/>
        </w:rPr>
        <w:t xml:space="preserve">, 2002 ) or sampling of maximum variation (Patton, 2002) in which there is a deliberate strategy for including phenomena that vary greatly from each other. The goal is to identify the central themes that intersect different cases or people. The location is chosen based on the province that </w:t>
      </w:r>
      <w:r w:rsidRPr="00F95EB2">
        <w:rPr>
          <w:lang w:val="en-US"/>
        </w:rPr>
        <w:t xml:space="preserve">contributes the most PMI in Indonesia. The province is West Java with PMI pockets including </w:t>
      </w:r>
      <w:proofErr w:type="spellStart"/>
      <w:r w:rsidRPr="00F95EB2">
        <w:rPr>
          <w:lang w:val="en-US"/>
        </w:rPr>
        <w:t>Indramayu</w:t>
      </w:r>
      <w:proofErr w:type="spellEnd"/>
      <w:r w:rsidRPr="00F95EB2">
        <w:rPr>
          <w:lang w:val="en-US"/>
        </w:rPr>
        <w:t>, Cirebon and Subang. The criteria used to select migrant workers are: (1) Women, (2) Come from West Java province, (3) female migrant workers who will leave for Singapore, Malaysia, Hong Kong, and Taiwan.  Meanwhile, the criteria for the Indonesian Manpower Placement and Protection Service Center, known as UPT BP2MI officers, are pre-placement officers, especially instructors during the Final Departure Period known as PAP. Information about respondents was obtained while conducting field research.</w:t>
      </w:r>
    </w:p>
    <w:p w14:paraId="0D18B08C" w14:textId="77777777" w:rsidR="00F95EB2" w:rsidRPr="00F95EB2" w:rsidRDefault="00F95EB2" w:rsidP="00F95EB2">
      <w:pPr>
        <w:pStyle w:val="BodyText"/>
        <w:spacing w:before="118"/>
        <w:ind w:left="356" w:right="134"/>
        <w:rPr>
          <w:lang w:val="en-US"/>
        </w:rPr>
      </w:pPr>
      <w:r w:rsidRPr="00F95EB2">
        <w:rPr>
          <w:lang w:val="en-US"/>
        </w:rPr>
        <w:t>In the process of submitting field research, we submitted an official letter to UPT BP2MI Bandung to obtain data and access to meet respondents. About 40 respondents were involved. The respondent's background is mainly for migrant workers, the age ranges from 19-45 years, the average final education is junior high school, there are   three P3MI officers, and three migrant worker placement and protection officers and PMI empowerment at UPT BP2MI. The name used in writing the research results is not a real name/pseudonym. Data collection through survey research such as interviews, interviews conducted with respondents are open questions using interview questions and Focus Group Discussion (FGD). Interviews are conducted by recording, taking pictures, taking notes and having received permission from respondents.</w:t>
      </w:r>
    </w:p>
    <w:p w14:paraId="0739A66E" w14:textId="77777777" w:rsidR="00F95EB2" w:rsidRPr="00F95EB2" w:rsidRDefault="00F95EB2" w:rsidP="00F95EB2">
      <w:pPr>
        <w:pStyle w:val="BodyText"/>
        <w:spacing w:before="118"/>
        <w:ind w:left="356" w:right="134"/>
        <w:rPr>
          <w:lang w:val="en-US"/>
        </w:rPr>
      </w:pPr>
    </w:p>
    <w:p w14:paraId="49B28CF2" w14:textId="77777777" w:rsidR="00F95EB2" w:rsidRPr="00F95EB2" w:rsidRDefault="00F95EB2" w:rsidP="00F95EB2">
      <w:pPr>
        <w:pStyle w:val="BodyText"/>
        <w:spacing w:before="118"/>
        <w:ind w:left="356" w:right="134"/>
        <w:rPr>
          <w:u w:val="single"/>
          <w:lang w:val="en-US"/>
        </w:rPr>
      </w:pPr>
      <w:r w:rsidRPr="00F95EB2">
        <w:rPr>
          <w:u w:val="single"/>
          <w:lang w:val="en-US"/>
        </w:rPr>
        <w:t>Data analysis methods</w:t>
      </w:r>
    </w:p>
    <w:p w14:paraId="61D60896" w14:textId="77777777" w:rsidR="00F95EB2" w:rsidRPr="00F95EB2" w:rsidRDefault="00F95EB2" w:rsidP="00F95EB2">
      <w:pPr>
        <w:pStyle w:val="BodyText"/>
        <w:spacing w:before="118"/>
        <w:ind w:left="356" w:right="134"/>
        <w:rPr>
          <w:lang w:val="en-US"/>
        </w:rPr>
      </w:pPr>
      <w:r w:rsidRPr="00F95EB2">
        <w:rPr>
          <w:lang w:val="en-US"/>
        </w:rPr>
        <w:t>The data analysis process is carried out to describe the overall interpretation of interview data. (Creswell, 2010) data analysis is an ongoing process that requires continuous reflection on data, asking analytical questions, and writing short notes during research. That is, qualitative data analysis can involve the process of collecting data, interpreting, and reporting results jointly and together.  In conducting data analysis, we are guided by research questions so that the clarification process can be carried out by coding the data. The clarification results are then grouped into a table (labeling) for further categorization.</w:t>
      </w:r>
    </w:p>
    <w:p w14:paraId="6B14592D" w14:textId="77777777" w:rsidR="00F95EB2" w:rsidRPr="00F95EB2" w:rsidRDefault="00F95EB2" w:rsidP="00F95EB2">
      <w:pPr>
        <w:pStyle w:val="BodyText"/>
        <w:spacing w:before="118"/>
        <w:ind w:left="356" w:right="134"/>
        <w:rPr>
          <w:lang w:val="en-US"/>
        </w:rPr>
      </w:pPr>
      <w:r w:rsidRPr="00F95EB2">
        <w:rPr>
          <w:lang w:val="en-US"/>
        </w:rPr>
        <w:t xml:space="preserve">The preparation of the interview theme was carried out in accordance with information </w:t>
      </w:r>
      <w:r w:rsidRPr="00F95EB2">
        <w:rPr>
          <w:lang w:val="en-US"/>
        </w:rPr>
        <w:lastRenderedPageBreak/>
        <w:t>obtained from three different types of sources, including 1. Indonesian migrant workers, 2. UPT BP2MI Officer and 3.   P3MI officers. The respondent type is also used as the code for the next table created for category preparation. These themes are then compared with the need for answers to research questions. All interviews result through data transcription by narrating voice recordings and images into writing without further addition or subtraction (non-verbatim). In the process of translating interview data, the research team will first translate the data by writing a manuscript of the interview results in accordance with the needs of the research data so that it can be said that the data translation is carried out with a thematic process. There are three themes of data translation that are the results of respondents' interviews.</w:t>
      </w:r>
    </w:p>
    <w:p w14:paraId="06AE08C4" w14:textId="77777777" w:rsidR="00196DEE" w:rsidRPr="00F95EB2" w:rsidRDefault="00196DEE" w:rsidP="00F95EB2">
      <w:pPr>
        <w:pStyle w:val="BodyText"/>
        <w:spacing w:before="118"/>
        <w:ind w:left="356" w:right="134"/>
        <w:rPr>
          <w:lang w:val="en-US"/>
        </w:rPr>
        <w:sectPr w:rsidR="00196DEE" w:rsidRPr="00F95EB2">
          <w:type w:val="continuous"/>
          <w:pgSz w:w="11910" w:h="16840"/>
          <w:pgMar w:top="620" w:right="1000" w:bottom="280" w:left="1020" w:header="720" w:footer="720" w:gutter="0"/>
          <w:cols w:num="2" w:space="720" w:equalWidth="0">
            <w:col w:w="4878" w:space="40"/>
            <w:col w:w="4972"/>
          </w:cols>
        </w:sectPr>
      </w:pPr>
    </w:p>
    <w:p w14:paraId="5D92EC97" w14:textId="77777777" w:rsidR="00196DEE" w:rsidRPr="00F95EB2" w:rsidRDefault="003A1FAA">
      <w:pPr>
        <w:tabs>
          <w:tab w:val="left" w:pos="932"/>
          <w:tab w:val="left" w:pos="8238"/>
        </w:tabs>
        <w:spacing w:before="86"/>
        <w:ind w:left="220"/>
        <w:rPr>
          <w:sz w:val="24"/>
          <w:szCs w:val="24"/>
        </w:rPr>
      </w:pPr>
      <w:r w:rsidRPr="00F95EB2">
        <w:rPr>
          <w:noProof/>
          <w:sz w:val="24"/>
          <w:szCs w:val="24"/>
          <w:lang w:val="en-US"/>
        </w:rPr>
        <w:lastRenderedPageBreak/>
        <mc:AlternateContent>
          <mc:Choice Requires="wps">
            <w:drawing>
              <wp:anchor distT="0" distB="0" distL="114300" distR="114300" simplePos="0" relativeHeight="487531520" behindDoc="1" locked="0" layoutInCell="1" allowOverlap="1" wp14:anchorId="66F91CD5" wp14:editId="7DD4073E">
                <wp:simplePos x="0" y="0"/>
                <wp:positionH relativeFrom="page">
                  <wp:posOffset>1169035</wp:posOffset>
                </wp:positionH>
                <wp:positionV relativeFrom="paragraph">
                  <wp:posOffset>55880</wp:posOffset>
                </wp:positionV>
                <wp:extent cx="5080" cy="14986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149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8CA47FC" id="Rectangle 3" o:spid="_x0000_s1026" style="position:absolute;margin-left:92.05pt;margin-top:4.4pt;width:.4pt;height:11.8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2mKdQIAAPgEAAAOAAAAZHJzL2Uyb0RvYy54bWysVNuO0zAQfUfiHyy/t0lK2ibRpqu9UIRU&#10;YMXCB7i201g4trHdpl3EvzN22tKFlxWiD64nMx6fmXPGV9f7TqIdt05oVeNsnGLEFdVMqE2Nv35Z&#10;jgqMnCeKEakVr/GBO3y9eP3qqjcVn+hWS8YtgiTKVb2pceu9qZLE0ZZ3xI214QqcjbYd8WDaTcIs&#10;6SF7J5NJms6SXltmrKbcOfh6PzjxIuZvGk79p6Zx3CNZY8Dm42rjug5rsrgi1cYS0wp6hEH+AUVH&#10;hIJLz6nuiSdoa8VfqTpBrXa68WOqu0Q3jaA81gDVZOkf1Ty2xPBYCzTHmXOb3P9LSz/uHiwSDLjD&#10;SJEOKPoMTSNqIzl6E9rTG1dB1KN5sKFAZ1aafnNI6bsWoviNtbpvOWEAKgvxybMDwXBwFK37D5pB&#10;drL1OnZq39guJIQeoH0k5HAmhO89ovBxmhZAGgVHlpfFLNKVkOp01Fjn33HdobCpsQXgMTXZrZwP&#10;UEh1ConQtRRsKaSMht2s76RFOxKUEX8RPVR4GSZVCFY6HBsyDl8AIdwRfAFrZPpHmU3y9HZSjpaz&#10;Yj7Kl/l0VM7TYpRm5W05S/Myv1/+DACzvGoFY1ythOIn1WX5y1g96n/QS9Qd6mtcTifTWPsz9O5l&#10;RXbCwxBK0dW4OHeCVIHVt4pB2aTyRMhhnzyHH7sMPTj9x65EDQTaB/msNTuABKwGkoBPeC5g02r7&#10;hFEPo1dj931LLMdIvlcgozLL8zCr0cin8wkY9tKzvvQQRSFVjT1Gw/bOD/O9NVZsWrgpi41R+gak&#10;14gojCDLAdVRsDBesYLjUxDm99KOUb8frMUvAAAA//8DAFBLAwQUAAYACAAAACEA6cAqcN0AAAAI&#10;AQAADwAAAGRycy9kb3ducmV2LnhtbEyPwU7DMBBE70j8g7VI3KjTEJAb4lQUiSNSWzjQmxMvSdR4&#10;HWK3DXx9tyc4jmY086ZYTq4XRxxD50nDfJaAQKq97ajR8PH+eqdAhGjImt4TavjBAMvy+qowufUn&#10;2uBxGxvBJRRyo6GNccilDHWLzoSZH5DY+/KjM5Hl2Eg7mhOXu16mSfIonemIF1oz4EuL9X57cBpW&#10;C7X6Xmf09rupdrj7rPYP6ZhofXszPT+BiDjFvzBc8BkdSmaq/IFsED1rlc05qkHxg4uvsgWISsN9&#10;moEsC/n/QHkGAAD//wMAUEsBAi0AFAAGAAgAAAAhALaDOJL+AAAA4QEAABMAAAAAAAAAAAAAAAAA&#10;AAAAAFtDb250ZW50X1R5cGVzXS54bWxQSwECLQAUAAYACAAAACEAOP0h/9YAAACUAQAACwAAAAAA&#10;AAAAAAAAAAAvAQAAX3JlbHMvLnJlbHNQSwECLQAUAAYACAAAACEAyVdpinUCAAD4BAAADgAAAAAA&#10;AAAAAAAAAAAuAgAAZHJzL2Uyb0RvYy54bWxQSwECLQAUAAYACAAAACEA6cAqcN0AAAAIAQAADwAA&#10;AAAAAAAAAAAAAADPBAAAZHJzL2Rvd25yZXYueG1sUEsFBgAAAAAEAAQA8wAAANkFAAAAAA==&#10;" fillcolor="black" stroked="f">
                <w10:wrap anchorx="page"/>
              </v:rect>
            </w:pict>
          </mc:Fallback>
        </mc:AlternateContent>
      </w:r>
      <w:r w:rsidR="003C712E" w:rsidRPr="00F95EB2">
        <w:rPr>
          <w:sz w:val="24"/>
          <w:szCs w:val="24"/>
        </w:rPr>
        <w:t>2</w:t>
      </w:r>
      <w:r w:rsidR="003C712E" w:rsidRPr="00F95EB2">
        <w:rPr>
          <w:sz w:val="24"/>
          <w:szCs w:val="24"/>
        </w:rPr>
        <w:tab/>
        <w:t>Penulis,</w:t>
      </w:r>
      <w:r w:rsidR="003C712E" w:rsidRPr="00F95EB2">
        <w:rPr>
          <w:spacing w:val="-3"/>
          <w:sz w:val="24"/>
          <w:szCs w:val="24"/>
        </w:rPr>
        <w:t xml:space="preserve"> </w:t>
      </w:r>
      <w:r w:rsidR="003C712E" w:rsidRPr="00F95EB2">
        <w:rPr>
          <w:i/>
          <w:sz w:val="24"/>
          <w:szCs w:val="24"/>
        </w:rPr>
        <w:t>et</w:t>
      </w:r>
      <w:r w:rsidR="003C712E" w:rsidRPr="00F95EB2">
        <w:rPr>
          <w:i/>
          <w:spacing w:val="-2"/>
          <w:sz w:val="24"/>
          <w:szCs w:val="24"/>
        </w:rPr>
        <w:t xml:space="preserve"> </w:t>
      </w:r>
      <w:r w:rsidR="003C712E" w:rsidRPr="00F95EB2">
        <w:rPr>
          <w:i/>
          <w:sz w:val="24"/>
          <w:szCs w:val="24"/>
        </w:rPr>
        <w:t>al</w:t>
      </w:r>
      <w:r w:rsidR="003C712E" w:rsidRPr="00F95EB2">
        <w:rPr>
          <w:sz w:val="24"/>
          <w:szCs w:val="24"/>
        </w:rPr>
        <w:t>.</w:t>
      </w:r>
      <w:r w:rsidR="003C712E" w:rsidRPr="00F95EB2">
        <w:rPr>
          <w:sz w:val="24"/>
          <w:szCs w:val="24"/>
        </w:rPr>
        <w:tab/>
        <w:t>Judul</w:t>
      </w:r>
      <w:r w:rsidR="003C712E" w:rsidRPr="00F95EB2">
        <w:rPr>
          <w:spacing w:val="-2"/>
          <w:sz w:val="24"/>
          <w:szCs w:val="24"/>
        </w:rPr>
        <w:t xml:space="preserve"> </w:t>
      </w:r>
      <w:r w:rsidR="003C712E" w:rsidRPr="00F95EB2">
        <w:rPr>
          <w:sz w:val="24"/>
          <w:szCs w:val="24"/>
        </w:rPr>
        <w:t>Singkat</w:t>
      </w:r>
    </w:p>
    <w:p w14:paraId="688B4F32" w14:textId="77777777" w:rsidR="00196DEE" w:rsidRPr="00F95EB2" w:rsidRDefault="00196DEE">
      <w:pPr>
        <w:pStyle w:val="BodyText"/>
        <w:jc w:val="left"/>
      </w:pPr>
    </w:p>
    <w:p w14:paraId="436A120C" w14:textId="77777777" w:rsidR="00196DEE" w:rsidRPr="00F95EB2" w:rsidRDefault="00196DEE">
      <w:pPr>
        <w:rPr>
          <w:sz w:val="24"/>
          <w:szCs w:val="24"/>
        </w:rPr>
        <w:sectPr w:rsidR="00196DEE" w:rsidRPr="00F95EB2">
          <w:pgSz w:w="11910" w:h="16840"/>
          <w:pgMar w:top="620" w:right="1000" w:bottom="280" w:left="1020" w:header="720" w:footer="720" w:gutter="0"/>
          <w:cols w:space="720"/>
        </w:sectPr>
      </w:pPr>
    </w:p>
    <w:p w14:paraId="57432AE1" w14:textId="77777777" w:rsidR="00196DEE" w:rsidRPr="00F95EB2" w:rsidRDefault="003C712E">
      <w:pPr>
        <w:pStyle w:val="Heading1"/>
        <w:numPr>
          <w:ilvl w:val="0"/>
          <w:numId w:val="1"/>
        </w:numPr>
        <w:tabs>
          <w:tab w:val="left" w:pos="541"/>
        </w:tabs>
        <w:spacing w:before="226"/>
        <w:ind w:left="540" w:hanging="361"/>
        <w:jc w:val="left"/>
      </w:pPr>
      <w:r w:rsidRPr="00F95EB2">
        <w:t>HASIL</w:t>
      </w:r>
      <w:r w:rsidRPr="00F95EB2">
        <w:rPr>
          <w:spacing w:val="-3"/>
        </w:rPr>
        <w:t xml:space="preserve"> </w:t>
      </w:r>
      <w:r w:rsidRPr="00F95EB2">
        <w:t>DAN</w:t>
      </w:r>
      <w:r w:rsidRPr="00F95EB2">
        <w:rPr>
          <w:spacing w:val="-2"/>
        </w:rPr>
        <w:t xml:space="preserve"> </w:t>
      </w:r>
      <w:r w:rsidRPr="00F95EB2">
        <w:t>PEMBAHASAN</w:t>
      </w:r>
    </w:p>
    <w:p w14:paraId="46D0CF62" w14:textId="77777777" w:rsidR="00F95EB2" w:rsidRPr="00F95EB2" w:rsidRDefault="00F95EB2" w:rsidP="00F95EB2">
      <w:pPr>
        <w:pStyle w:val="IEEEHeading2"/>
        <w:numPr>
          <w:ilvl w:val="0"/>
          <w:numId w:val="0"/>
        </w:numPr>
        <w:jc w:val="both"/>
        <w:rPr>
          <w:rFonts w:ascii="Cambria" w:hAnsi="Cambria"/>
          <w:i w:val="0"/>
          <w:spacing w:val="-1"/>
          <w:sz w:val="24"/>
          <w:lang w:val="en-US" w:eastAsia="x-none"/>
        </w:rPr>
      </w:pPr>
      <w:r w:rsidRPr="00F95EB2">
        <w:rPr>
          <w:rFonts w:ascii="Cambria" w:hAnsi="Cambria"/>
          <w:i w:val="0"/>
          <w:spacing w:val="-1"/>
          <w:sz w:val="24"/>
          <w:lang w:val="en-US" w:eastAsia="x-none"/>
        </w:rPr>
        <w:t>The study of the implementation of migrant worker protection policies with a gender sensitivity perspective is important because as mentioned in the introduction, gender-neutral policies will address female migrant workers as victims. Based on the results of the interview, there are several descriptions of the issue of female migrant workers in pre-placement in West Java. One of the problems is the lack of understanding of the content of the employment contract due to foreign languages that are not understood such as Chinese or English, as revealed by the participants of the Final Departure Process (FDP), namely prospective female migrant workers who will leave for Singapore and Malaysia are as follows;</w:t>
      </w:r>
    </w:p>
    <w:p w14:paraId="53B0ADAE" w14:textId="77777777" w:rsidR="00F95EB2" w:rsidRPr="00F95EB2" w:rsidRDefault="00F95EB2" w:rsidP="00F95EB2">
      <w:pPr>
        <w:pStyle w:val="IEEEHeading2"/>
        <w:numPr>
          <w:ilvl w:val="0"/>
          <w:numId w:val="0"/>
        </w:numPr>
        <w:jc w:val="both"/>
        <w:rPr>
          <w:rFonts w:ascii="Cambria" w:hAnsi="Cambria"/>
          <w:i w:val="0"/>
          <w:spacing w:val="-1"/>
          <w:sz w:val="24"/>
          <w:lang w:val="en-US" w:eastAsia="x-none"/>
        </w:rPr>
      </w:pPr>
      <w:r w:rsidRPr="00F95EB2">
        <w:rPr>
          <w:rFonts w:ascii="Cambria" w:hAnsi="Cambria"/>
          <w:i w:val="0"/>
          <w:spacing w:val="-1"/>
          <w:sz w:val="24"/>
          <w:lang w:val="en-US" w:eastAsia="x-none"/>
        </w:rPr>
        <w:t xml:space="preserve">We followed the FDP held in </w:t>
      </w:r>
      <w:proofErr w:type="spellStart"/>
      <w:r w:rsidRPr="00F95EB2">
        <w:rPr>
          <w:rFonts w:ascii="Cambria" w:hAnsi="Cambria"/>
          <w:i w:val="0"/>
          <w:spacing w:val="-1"/>
          <w:sz w:val="24"/>
          <w:lang w:val="en-US" w:eastAsia="x-none"/>
        </w:rPr>
        <w:t>Indramayu</w:t>
      </w:r>
      <w:proofErr w:type="spellEnd"/>
      <w:r w:rsidRPr="00F95EB2">
        <w:rPr>
          <w:rFonts w:ascii="Cambria" w:hAnsi="Cambria"/>
          <w:i w:val="0"/>
          <w:spacing w:val="-1"/>
          <w:sz w:val="24"/>
          <w:lang w:val="en-US" w:eastAsia="x-none"/>
        </w:rPr>
        <w:t xml:space="preserve"> in November 2019, when we were taught to calculate how much money should be returned to P3MI.  The average migrant worker who leaves for Malaysia and Singapore has to pay back the installments at the beginning of the 8-month work period, which is twice as much as it should be or about 35 million. This is an agreement for prospective migrant workers because they have agreed to the agreement proposed by P3MI.  The amount of fees that must be returned is certainly not in accordance with what should be stated in the employment agreement (candidate H, woman, from </w:t>
      </w:r>
      <w:proofErr w:type="spellStart"/>
      <w:r w:rsidRPr="00F95EB2">
        <w:rPr>
          <w:rFonts w:ascii="Cambria" w:hAnsi="Cambria"/>
          <w:i w:val="0"/>
          <w:spacing w:val="-1"/>
          <w:sz w:val="24"/>
          <w:lang w:val="en-US" w:eastAsia="x-none"/>
        </w:rPr>
        <w:t>Indramayu</w:t>
      </w:r>
      <w:proofErr w:type="spellEnd"/>
      <w:r w:rsidRPr="00F95EB2">
        <w:rPr>
          <w:rFonts w:ascii="Cambria" w:hAnsi="Cambria"/>
          <w:i w:val="0"/>
          <w:spacing w:val="-1"/>
          <w:sz w:val="24"/>
          <w:lang w:val="en-US" w:eastAsia="x-none"/>
        </w:rPr>
        <w:t>).</w:t>
      </w:r>
    </w:p>
    <w:p w14:paraId="3C03C633" w14:textId="77777777" w:rsidR="00F95EB2" w:rsidRPr="00F95EB2" w:rsidRDefault="00F95EB2" w:rsidP="00F95EB2">
      <w:pPr>
        <w:pStyle w:val="IEEEHeading2"/>
        <w:numPr>
          <w:ilvl w:val="0"/>
          <w:numId w:val="0"/>
        </w:numPr>
        <w:jc w:val="both"/>
        <w:rPr>
          <w:rFonts w:ascii="Cambria" w:hAnsi="Cambria"/>
          <w:i w:val="0"/>
          <w:spacing w:val="-1"/>
          <w:sz w:val="24"/>
          <w:lang w:val="en-US" w:eastAsia="x-none"/>
        </w:rPr>
      </w:pPr>
      <w:r w:rsidRPr="00F95EB2">
        <w:rPr>
          <w:rFonts w:ascii="Cambria" w:hAnsi="Cambria"/>
          <w:i w:val="0"/>
          <w:spacing w:val="-1"/>
          <w:sz w:val="24"/>
          <w:lang w:val="en-US" w:eastAsia="x-none"/>
        </w:rPr>
        <w:t>The lack of government protection is also indicated by Indonesia's low bargaining power towards Hong Kong placement countries, for example employers can lay off at any time without certain conditions, because of which Indonesian migrant workers must leave Hong Kong within two weeks. Based on the results of interviews with officers as follows.</w:t>
      </w:r>
    </w:p>
    <w:p w14:paraId="77D77222" w14:textId="77777777" w:rsidR="00F95EB2" w:rsidRPr="00F95EB2" w:rsidRDefault="00F95EB2" w:rsidP="00F95EB2">
      <w:pPr>
        <w:pStyle w:val="IEEEHeading2"/>
        <w:numPr>
          <w:ilvl w:val="0"/>
          <w:numId w:val="0"/>
        </w:numPr>
        <w:jc w:val="both"/>
        <w:rPr>
          <w:rFonts w:ascii="Cambria" w:hAnsi="Cambria"/>
          <w:i w:val="0"/>
          <w:spacing w:val="-1"/>
          <w:sz w:val="24"/>
          <w:lang w:val="en-US" w:eastAsia="x-none"/>
        </w:rPr>
      </w:pPr>
      <w:r w:rsidRPr="00F95EB2">
        <w:rPr>
          <w:rFonts w:ascii="Cambria" w:hAnsi="Cambria"/>
          <w:i w:val="0"/>
          <w:spacing w:val="-1"/>
          <w:sz w:val="24"/>
          <w:lang w:val="en-US" w:eastAsia="x-none"/>
        </w:rPr>
        <w:t xml:space="preserve">Female migrant workers working in domestic areas, especially in Hong Kong, are in very vulnerable conditions, as employers can lay off without any conditions. So, employers may lay off if they don't like female migrant workers. Well, that's why we (Indonesia) have not been able to make a profitable agreement for migrant workers (BI, men, UPT BP2MI </w:t>
      </w:r>
      <w:r w:rsidRPr="00F95EB2">
        <w:rPr>
          <w:rFonts w:ascii="Cambria" w:hAnsi="Cambria"/>
          <w:i w:val="0"/>
          <w:spacing w:val="-1"/>
          <w:sz w:val="24"/>
          <w:lang w:val="en-US" w:eastAsia="x-none"/>
        </w:rPr>
        <w:t xml:space="preserve">officers at the </w:t>
      </w:r>
      <w:proofErr w:type="spellStart"/>
      <w:r w:rsidRPr="00F95EB2">
        <w:rPr>
          <w:rFonts w:ascii="Cambria" w:hAnsi="Cambria"/>
          <w:i w:val="0"/>
          <w:spacing w:val="-1"/>
          <w:sz w:val="24"/>
          <w:lang w:val="en-US" w:eastAsia="x-none"/>
        </w:rPr>
        <w:t>Indramayu</w:t>
      </w:r>
      <w:proofErr w:type="spellEnd"/>
      <w:r w:rsidRPr="00F95EB2">
        <w:rPr>
          <w:rFonts w:ascii="Cambria" w:hAnsi="Cambria"/>
          <w:i w:val="0"/>
          <w:spacing w:val="-1"/>
          <w:sz w:val="24"/>
          <w:lang w:val="en-US" w:eastAsia="x-none"/>
        </w:rPr>
        <w:t xml:space="preserve"> One-Stop Integrated Service). </w:t>
      </w:r>
    </w:p>
    <w:p w14:paraId="1F4279DD" w14:textId="77777777" w:rsidR="00F95EB2" w:rsidRPr="00F95EB2" w:rsidRDefault="00F95EB2" w:rsidP="00F95EB2">
      <w:pPr>
        <w:pStyle w:val="IEEEHeading2"/>
        <w:numPr>
          <w:ilvl w:val="0"/>
          <w:numId w:val="0"/>
        </w:numPr>
        <w:jc w:val="both"/>
        <w:rPr>
          <w:rFonts w:ascii="Cambria" w:hAnsi="Cambria"/>
          <w:i w:val="0"/>
          <w:spacing w:val="-1"/>
          <w:sz w:val="24"/>
          <w:lang w:val="en-US" w:eastAsia="x-none"/>
        </w:rPr>
      </w:pPr>
      <w:r w:rsidRPr="00F95EB2">
        <w:rPr>
          <w:rFonts w:ascii="Cambria" w:hAnsi="Cambria"/>
          <w:i w:val="0"/>
          <w:spacing w:val="-1"/>
          <w:sz w:val="24"/>
          <w:lang w:val="en-US" w:eastAsia="x-none"/>
        </w:rPr>
        <w:t xml:space="preserve">Another illustration of the condition of female migrant workers in pre-placement is the occurrence of sexual harassment from the employer, if not followed, the employer can carry out layoffs. This employer policy ultimately results in female migrant workers engaging or using their "bodies" to solve problems. One of the field findings was that at the time of the FDP, the instructor questioned what if there were cases of sexual harassment? </w:t>
      </w:r>
      <w:proofErr w:type="gramStart"/>
      <w:r w:rsidRPr="00F95EB2">
        <w:rPr>
          <w:rFonts w:ascii="Cambria" w:hAnsi="Cambria"/>
          <w:i w:val="0"/>
          <w:spacing w:val="-1"/>
          <w:sz w:val="24"/>
          <w:lang w:val="en-US" w:eastAsia="x-none"/>
        </w:rPr>
        <w:t>So</w:t>
      </w:r>
      <w:proofErr w:type="gramEnd"/>
      <w:r w:rsidRPr="00F95EB2">
        <w:rPr>
          <w:rFonts w:ascii="Cambria" w:hAnsi="Cambria"/>
          <w:i w:val="0"/>
          <w:spacing w:val="-1"/>
          <w:sz w:val="24"/>
          <w:lang w:val="en-US" w:eastAsia="x-none"/>
        </w:rPr>
        <w:t xml:space="preserve"> what will the female migrant worker do? (Migrant workers are taught to appear forced to make quick decisions.) It turned out that the answer of respondents from </w:t>
      </w:r>
      <w:proofErr w:type="spellStart"/>
      <w:r w:rsidRPr="00F95EB2">
        <w:rPr>
          <w:rFonts w:ascii="Cambria" w:hAnsi="Cambria"/>
          <w:i w:val="0"/>
          <w:spacing w:val="-1"/>
          <w:sz w:val="24"/>
          <w:lang w:val="en-US" w:eastAsia="x-none"/>
        </w:rPr>
        <w:t>Indramayu</w:t>
      </w:r>
      <w:proofErr w:type="spellEnd"/>
      <w:r w:rsidRPr="00F95EB2">
        <w:rPr>
          <w:rFonts w:ascii="Cambria" w:hAnsi="Cambria"/>
          <w:i w:val="0"/>
          <w:spacing w:val="-1"/>
          <w:sz w:val="24"/>
          <w:lang w:val="en-US" w:eastAsia="x-none"/>
        </w:rPr>
        <w:t xml:space="preserve"> who were going to Hong Kong was "in compulsion, for example the employer asks to have sex or have sex, yes (just sleep together) leave it alone but only once‟ (candidate A, female, from </w:t>
      </w:r>
      <w:proofErr w:type="spellStart"/>
      <w:r w:rsidRPr="00F95EB2">
        <w:rPr>
          <w:rFonts w:ascii="Cambria" w:hAnsi="Cambria"/>
          <w:i w:val="0"/>
          <w:spacing w:val="-1"/>
          <w:sz w:val="24"/>
          <w:lang w:val="en-US" w:eastAsia="x-none"/>
        </w:rPr>
        <w:t>Indramayu</w:t>
      </w:r>
      <w:proofErr w:type="spellEnd"/>
      <w:r w:rsidRPr="00F95EB2">
        <w:rPr>
          <w:rFonts w:ascii="Cambria" w:hAnsi="Cambria"/>
          <w:i w:val="0"/>
          <w:spacing w:val="-1"/>
          <w:sz w:val="24"/>
          <w:lang w:val="en-US" w:eastAsia="x-none"/>
        </w:rPr>
        <w:t xml:space="preserve">). </w:t>
      </w:r>
      <w:proofErr w:type="gramStart"/>
      <w:r w:rsidRPr="00F95EB2">
        <w:rPr>
          <w:rFonts w:ascii="Cambria" w:hAnsi="Cambria"/>
          <w:i w:val="0"/>
          <w:spacing w:val="-1"/>
          <w:sz w:val="24"/>
          <w:lang w:val="en-US" w:eastAsia="x-none"/>
        </w:rPr>
        <w:t>Next</w:t>
      </w:r>
      <w:proofErr w:type="gramEnd"/>
      <w:r w:rsidRPr="00F95EB2">
        <w:rPr>
          <w:rFonts w:ascii="Cambria" w:hAnsi="Cambria"/>
          <w:i w:val="0"/>
          <w:spacing w:val="-1"/>
          <w:sz w:val="24"/>
          <w:lang w:val="en-US" w:eastAsia="x-none"/>
        </w:rPr>
        <w:t xml:space="preserve"> we asked the same question to the respondent from Subang during a visit to the shelter, and the answer was 'Yes what else (laughs), don't we have the money to change employers or go back to Indonesia' (candidate B, woman, from Subang).</w:t>
      </w:r>
    </w:p>
    <w:p w14:paraId="5449E255" w14:textId="77777777" w:rsidR="00F95EB2" w:rsidRPr="00F95EB2" w:rsidRDefault="00F95EB2" w:rsidP="00F95EB2">
      <w:pPr>
        <w:pStyle w:val="IEEEHeading2"/>
        <w:numPr>
          <w:ilvl w:val="0"/>
          <w:numId w:val="0"/>
        </w:numPr>
        <w:jc w:val="both"/>
        <w:rPr>
          <w:rFonts w:ascii="Cambria" w:hAnsi="Cambria"/>
          <w:i w:val="0"/>
          <w:spacing w:val="-1"/>
          <w:sz w:val="24"/>
          <w:lang w:val="en-US" w:eastAsia="x-none"/>
        </w:rPr>
      </w:pPr>
      <w:r w:rsidRPr="00F95EB2">
        <w:rPr>
          <w:rFonts w:ascii="Cambria" w:hAnsi="Cambria"/>
          <w:i w:val="0"/>
          <w:spacing w:val="-1"/>
          <w:sz w:val="24"/>
          <w:lang w:val="en-US" w:eastAsia="x-none"/>
        </w:rPr>
        <w:t>This situation does not give a good choice, the best option is to "sell" his body, instead of having to pay compensation and buy a plane ticket. The choice to refuse to "serve" the employer will increase the burden on the family in the village. This effect makes them justify the method.</w:t>
      </w:r>
    </w:p>
    <w:p w14:paraId="317CC8EC" w14:textId="77777777" w:rsidR="00F95EB2" w:rsidRPr="00F95EB2" w:rsidRDefault="00F95EB2" w:rsidP="00F95EB2">
      <w:pPr>
        <w:pStyle w:val="IEEEHeading2"/>
        <w:numPr>
          <w:ilvl w:val="0"/>
          <w:numId w:val="0"/>
        </w:numPr>
        <w:jc w:val="both"/>
        <w:rPr>
          <w:rFonts w:ascii="Cambria" w:hAnsi="Cambria"/>
          <w:i w:val="0"/>
          <w:spacing w:val="-1"/>
          <w:sz w:val="24"/>
          <w:lang w:val="en-US" w:eastAsia="x-none"/>
        </w:rPr>
      </w:pPr>
      <w:r w:rsidRPr="00F95EB2">
        <w:rPr>
          <w:rFonts w:ascii="Cambria" w:hAnsi="Cambria"/>
          <w:i w:val="0"/>
          <w:spacing w:val="-1"/>
          <w:sz w:val="24"/>
          <w:lang w:val="en-US" w:eastAsia="x-none"/>
        </w:rPr>
        <w:t xml:space="preserve">Furthermore, in terms of sexuality, we criticize the government's protection of the rights of female migrant workers.  The right to worship depends only on the will of the employer, especially for women who wear the hijab, often they take off their hijab because of the requirements of the employer who does not want migrant workers to wear the hijab. The recruitment process that is usually carried </w:t>
      </w:r>
      <w:proofErr w:type="gramStart"/>
      <w:r w:rsidRPr="00F95EB2">
        <w:rPr>
          <w:rFonts w:ascii="Cambria" w:hAnsi="Cambria"/>
          <w:i w:val="0"/>
          <w:spacing w:val="-1"/>
          <w:sz w:val="24"/>
          <w:lang w:val="en-US" w:eastAsia="x-none"/>
        </w:rPr>
        <w:t>out  by</w:t>
      </w:r>
      <w:proofErr w:type="gramEnd"/>
      <w:r w:rsidRPr="00F95EB2">
        <w:rPr>
          <w:rFonts w:ascii="Cambria" w:hAnsi="Cambria"/>
          <w:i w:val="0"/>
          <w:spacing w:val="-1"/>
          <w:sz w:val="24"/>
          <w:lang w:val="en-US" w:eastAsia="x-none"/>
        </w:rPr>
        <w:t xml:space="preserve"> P3MI and connects it with the interview method (video call) with the employer will  determine how the prospective migrant worker will dress up, perform worship, and have an idea of the employer's taste. The interview process with the employer will determine whether the employer likes his appearance, whether the employer agrees with the way he communicates, whether the employer is compatible with the migrant worker and whether the employer wants to recruit him. It all depends on how prospective migrant workers present themselves during the </w:t>
      </w:r>
      <w:r w:rsidRPr="00F95EB2">
        <w:rPr>
          <w:rFonts w:ascii="Cambria" w:hAnsi="Cambria"/>
          <w:i w:val="0"/>
          <w:spacing w:val="-1"/>
          <w:sz w:val="24"/>
          <w:lang w:val="en-US" w:eastAsia="x-none"/>
        </w:rPr>
        <w:lastRenderedPageBreak/>
        <w:t>interview. The official of one of the Cirebon P3MI explained that 'It is not uncommon for employers to dislike for no reason' (DA, male, Cirebon P3MI officer).</w:t>
      </w:r>
    </w:p>
    <w:p w14:paraId="1B34CABF" w14:textId="77777777" w:rsidR="00F95EB2" w:rsidRPr="00F95EB2" w:rsidRDefault="00F95EB2" w:rsidP="00F95EB2">
      <w:pPr>
        <w:pStyle w:val="IEEEHeading2"/>
        <w:numPr>
          <w:ilvl w:val="0"/>
          <w:numId w:val="0"/>
        </w:numPr>
        <w:jc w:val="both"/>
        <w:rPr>
          <w:rFonts w:ascii="Cambria" w:hAnsi="Cambria"/>
          <w:i w:val="0"/>
          <w:spacing w:val="-1"/>
          <w:sz w:val="24"/>
          <w:lang w:val="en-US" w:eastAsia="x-none"/>
        </w:rPr>
      </w:pPr>
      <w:r w:rsidRPr="00F95EB2">
        <w:rPr>
          <w:rFonts w:ascii="Cambria" w:hAnsi="Cambria"/>
          <w:i w:val="0"/>
          <w:spacing w:val="-1"/>
          <w:sz w:val="24"/>
          <w:lang w:val="en-US" w:eastAsia="x-none"/>
        </w:rPr>
        <w:t xml:space="preserve">Agree with Susan </w:t>
      </w:r>
      <w:proofErr w:type="spellStart"/>
      <w:r w:rsidRPr="00F95EB2">
        <w:rPr>
          <w:rFonts w:ascii="Cambria" w:hAnsi="Cambria"/>
          <w:i w:val="0"/>
          <w:spacing w:val="-1"/>
          <w:sz w:val="24"/>
          <w:lang w:val="en-US" w:eastAsia="x-none"/>
        </w:rPr>
        <w:t>Bordo</w:t>
      </w:r>
      <w:proofErr w:type="spellEnd"/>
      <w:r w:rsidRPr="00F95EB2">
        <w:rPr>
          <w:rFonts w:ascii="Cambria" w:hAnsi="Cambria"/>
          <w:i w:val="0"/>
          <w:spacing w:val="-1"/>
          <w:sz w:val="24"/>
          <w:lang w:val="en-US" w:eastAsia="x-none"/>
        </w:rPr>
        <w:t xml:space="preserve"> (1993) a set of political instruments for controlling and manipulating the body.  This answers the moral burden of migrant workers who have to manipulate their bodies to respond to the weakness of the Indonesian state's bargaining power. This politicization of the body is carried out through power relations and "body knowledge" or the so-called "body political technology" (Foucault, </w:t>
      </w:r>
      <w:proofErr w:type="gramStart"/>
      <w:r w:rsidRPr="00F95EB2">
        <w:rPr>
          <w:rFonts w:ascii="Cambria" w:hAnsi="Cambria"/>
          <w:i w:val="0"/>
          <w:spacing w:val="-1"/>
          <w:sz w:val="24"/>
          <w:lang w:val="en-US" w:eastAsia="x-none"/>
        </w:rPr>
        <w:t>1991,  p.</w:t>
      </w:r>
      <w:proofErr w:type="gramEnd"/>
      <w:r w:rsidRPr="00F95EB2">
        <w:rPr>
          <w:rFonts w:ascii="Cambria" w:hAnsi="Cambria"/>
          <w:i w:val="0"/>
          <w:spacing w:val="-1"/>
          <w:sz w:val="24"/>
          <w:lang w:val="en-US" w:eastAsia="x-none"/>
        </w:rPr>
        <w:t xml:space="preserve"> 26) or political rationality (Foucault, 1982). The power relationship between the employer and the absence of state protection in the employer's home is very strong, and certainly weakens female migrant workers. This is also evidenced by the research of Anna </w:t>
      </w:r>
      <w:proofErr w:type="spellStart"/>
      <w:r w:rsidRPr="00F95EB2">
        <w:rPr>
          <w:rFonts w:ascii="Cambria" w:hAnsi="Cambria"/>
          <w:i w:val="0"/>
          <w:spacing w:val="-1"/>
          <w:sz w:val="24"/>
          <w:lang w:val="en-US" w:eastAsia="x-none"/>
        </w:rPr>
        <w:t>Loveband</w:t>
      </w:r>
      <w:proofErr w:type="spellEnd"/>
      <w:r w:rsidRPr="00F95EB2">
        <w:rPr>
          <w:rFonts w:ascii="Cambria" w:hAnsi="Cambria"/>
          <w:i w:val="0"/>
          <w:spacing w:val="-1"/>
          <w:sz w:val="24"/>
          <w:lang w:val="en-US" w:eastAsia="x-none"/>
        </w:rPr>
        <w:t xml:space="preserve"> (2004), Positioning the product: Indonesian migrant women workers in Taiwan in the Journal of Contemporary Asia states that in the gender category, women are mostly channeled into sectors that are vulnerable to exploitation and harassment.</w:t>
      </w:r>
    </w:p>
    <w:p w14:paraId="5352C007" w14:textId="77777777" w:rsidR="00F95EB2" w:rsidRPr="00F95EB2" w:rsidRDefault="00F95EB2" w:rsidP="00F95EB2">
      <w:pPr>
        <w:pStyle w:val="IEEEHeading2"/>
        <w:numPr>
          <w:ilvl w:val="0"/>
          <w:numId w:val="0"/>
        </w:numPr>
        <w:jc w:val="both"/>
        <w:rPr>
          <w:rFonts w:ascii="Cambria" w:hAnsi="Cambria"/>
          <w:i w:val="0"/>
          <w:spacing w:val="-1"/>
          <w:sz w:val="24"/>
          <w:lang w:val="en-US" w:eastAsia="x-none"/>
        </w:rPr>
      </w:pPr>
      <w:r w:rsidRPr="00F95EB2">
        <w:rPr>
          <w:rFonts w:ascii="Cambria" w:hAnsi="Cambria"/>
          <w:i w:val="0"/>
          <w:spacing w:val="-1"/>
          <w:sz w:val="24"/>
          <w:lang w:val="en-US" w:eastAsia="x-none"/>
        </w:rPr>
        <w:t>Feminization of migration that occurs is not only from regulations that are not in accordance with its implementation (regulations / policies), but feminization of migration has an impact on female migrant workers. The position of female migrant workers is very difficult, vulnerable, and very stressful which may provide an opportunity for employers/agents in the country of placement to exploit female migrant workers easily. That way, female migrant workers have no choice but to manipulate their bodies according to the employer's rules.</w:t>
      </w:r>
    </w:p>
    <w:p w14:paraId="289DA0B0" w14:textId="77777777" w:rsidR="00F95EB2" w:rsidRPr="00F95EB2" w:rsidRDefault="00F95EB2" w:rsidP="00F95EB2">
      <w:pPr>
        <w:pStyle w:val="IEEEHeading2"/>
        <w:numPr>
          <w:ilvl w:val="0"/>
          <w:numId w:val="0"/>
        </w:numPr>
        <w:jc w:val="both"/>
        <w:rPr>
          <w:rFonts w:ascii="Cambria" w:hAnsi="Cambria"/>
          <w:i w:val="0"/>
          <w:spacing w:val="-1"/>
          <w:sz w:val="24"/>
          <w:lang w:val="en-US" w:eastAsia="x-none"/>
        </w:rPr>
      </w:pPr>
      <w:r w:rsidRPr="00F95EB2">
        <w:rPr>
          <w:rFonts w:ascii="Cambria" w:hAnsi="Cambria"/>
          <w:i w:val="0"/>
          <w:spacing w:val="-1"/>
          <w:sz w:val="24"/>
          <w:lang w:val="en-US" w:eastAsia="x-none"/>
        </w:rPr>
        <w:t>Migrant workers are increasingly disadvantaged, we present several cases that can represent them, one of which is about the right to be able to worship.  As discussed in Part 1 a bit about the feminization of migration. According to interview data obtained in the field, most female migrant workers in Taiwan and Hong Kong are not allowed to wear the hijab (hijab for women) and perform their religious rituals (</w:t>
      </w:r>
      <w:proofErr w:type="spellStart"/>
      <w:r w:rsidRPr="00F95EB2">
        <w:rPr>
          <w:rFonts w:ascii="Cambria" w:hAnsi="Cambria"/>
          <w:i w:val="0"/>
          <w:spacing w:val="-1"/>
          <w:sz w:val="24"/>
          <w:lang w:val="en-US" w:eastAsia="x-none"/>
        </w:rPr>
        <w:t>solat</w:t>
      </w:r>
      <w:proofErr w:type="spellEnd"/>
      <w:r w:rsidRPr="00F95EB2">
        <w:rPr>
          <w:rFonts w:ascii="Cambria" w:hAnsi="Cambria"/>
          <w:i w:val="0"/>
          <w:spacing w:val="-1"/>
          <w:sz w:val="24"/>
          <w:lang w:val="en-US" w:eastAsia="x-none"/>
        </w:rPr>
        <w:t xml:space="preserve">).  As stated by the respondent (female migrant worker who is going back to Taiwan, from Cirebon) 'I can pray when my employer is not around, because my employer said if I pray, God we will fight' (candidate C, female, from Cirebon). This statement is supported by the </w:t>
      </w:r>
      <w:r w:rsidRPr="00F95EB2">
        <w:rPr>
          <w:rFonts w:ascii="Cambria" w:hAnsi="Cambria"/>
          <w:i w:val="0"/>
          <w:spacing w:val="-1"/>
          <w:sz w:val="24"/>
          <w:lang w:val="en-US" w:eastAsia="x-none"/>
        </w:rPr>
        <w:t xml:space="preserve">respondent's statement (prospective migrant workers who are going to Hong Kong, from Cirebon) that 'I cannot wear the hijab by my employer' (candidate D, female, from Cirebon). This is known by candidate D during an interview (video call) with the employer at P3MI, if the prospective migrant worker agrees, the employer will also invite candidate D to cooperate </w:t>
      </w:r>
    </w:p>
    <w:p w14:paraId="422A591A" w14:textId="77777777" w:rsidR="00F95EB2" w:rsidRPr="00F95EB2" w:rsidRDefault="00F95EB2" w:rsidP="00F95EB2">
      <w:pPr>
        <w:pStyle w:val="IEEEHeading2"/>
        <w:numPr>
          <w:ilvl w:val="0"/>
          <w:numId w:val="0"/>
        </w:numPr>
        <w:jc w:val="both"/>
        <w:rPr>
          <w:rFonts w:ascii="Cambria" w:hAnsi="Cambria"/>
          <w:i w:val="0"/>
          <w:spacing w:val="-1"/>
          <w:sz w:val="24"/>
          <w:lang w:val="en-US" w:eastAsia="x-none"/>
        </w:rPr>
      </w:pPr>
      <w:r w:rsidRPr="00F95EB2">
        <w:rPr>
          <w:rFonts w:ascii="Cambria" w:hAnsi="Cambria"/>
          <w:i w:val="0"/>
          <w:spacing w:val="-1"/>
          <w:sz w:val="24"/>
          <w:lang w:val="en-US" w:eastAsia="x-none"/>
        </w:rPr>
        <w:t xml:space="preserve">In addition to religion, one of the problems of the pre-placement process is the mastery of employment agreement documents for female migrant workers, as stated by the UPT BP2MI officer of the </w:t>
      </w:r>
      <w:proofErr w:type="spellStart"/>
      <w:r w:rsidRPr="00F95EB2">
        <w:rPr>
          <w:rFonts w:ascii="Cambria" w:hAnsi="Cambria"/>
          <w:i w:val="0"/>
          <w:spacing w:val="-1"/>
          <w:sz w:val="24"/>
          <w:lang w:val="en-US" w:eastAsia="x-none"/>
        </w:rPr>
        <w:t>Indramayu</w:t>
      </w:r>
      <w:proofErr w:type="spellEnd"/>
      <w:r w:rsidRPr="00F95EB2">
        <w:rPr>
          <w:rFonts w:ascii="Cambria" w:hAnsi="Cambria"/>
          <w:i w:val="0"/>
          <w:spacing w:val="-1"/>
          <w:sz w:val="24"/>
          <w:lang w:val="en-US" w:eastAsia="x-none"/>
        </w:rPr>
        <w:t xml:space="preserve"> Student Council at the time of the FDP that 'Based on our experience in handling FDPs, most prospective female migrant workers sign employment agreements that are not understood, do not read, and only trust P3MI' (government official B, male, </w:t>
      </w:r>
      <w:proofErr w:type="spellStart"/>
      <w:r w:rsidRPr="00F95EB2">
        <w:rPr>
          <w:rFonts w:ascii="Cambria" w:hAnsi="Cambria"/>
          <w:i w:val="0"/>
          <w:spacing w:val="-1"/>
          <w:sz w:val="24"/>
          <w:lang w:val="en-US" w:eastAsia="x-none"/>
        </w:rPr>
        <w:t>Indramayu</w:t>
      </w:r>
      <w:proofErr w:type="spellEnd"/>
      <w:r w:rsidRPr="00F95EB2">
        <w:rPr>
          <w:rFonts w:ascii="Cambria" w:hAnsi="Cambria"/>
          <w:i w:val="0"/>
          <w:spacing w:val="-1"/>
          <w:sz w:val="24"/>
          <w:lang w:val="en-US" w:eastAsia="x-none"/>
        </w:rPr>
        <w:t xml:space="preserve"> Student Council). </w:t>
      </w:r>
    </w:p>
    <w:p w14:paraId="6DA91A20" w14:textId="77777777" w:rsidR="00F95EB2" w:rsidRPr="00F95EB2" w:rsidRDefault="00F95EB2" w:rsidP="00F95EB2">
      <w:pPr>
        <w:pStyle w:val="IEEEHeading2"/>
        <w:numPr>
          <w:ilvl w:val="0"/>
          <w:numId w:val="0"/>
        </w:numPr>
        <w:jc w:val="both"/>
        <w:rPr>
          <w:rFonts w:ascii="Cambria" w:hAnsi="Cambria"/>
          <w:i w:val="0"/>
          <w:spacing w:val="-1"/>
          <w:sz w:val="24"/>
          <w:lang w:val="en-US" w:eastAsia="x-none"/>
        </w:rPr>
      </w:pPr>
      <w:r w:rsidRPr="00F95EB2">
        <w:rPr>
          <w:rFonts w:ascii="Cambria" w:hAnsi="Cambria"/>
          <w:i w:val="0"/>
          <w:spacing w:val="-1"/>
          <w:sz w:val="24"/>
          <w:lang w:val="en-US" w:eastAsia="x-none"/>
        </w:rPr>
        <w:t xml:space="preserve">This is evidenced by the results of our interview with candidate E (prospective migrant worker for Hong Kong placement, from </w:t>
      </w:r>
      <w:proofErr w:type="spellStart"/>
      <w:r w:rsidRPr="00F95EB2">
        <w:rPr>
          <w:rFonts w:ascii="Cambria" w:hAnsi="Cambria"/>
          <w:i w:val="0"/>
          <w:spacing w:val="-1"/>
          <w:sz w:val="24"/>
          <w:lang w:val="en-US" w:eastAsia="x-none"/>
        </w:rPr>
        <w:t>Indramayu</w:t>
      </w:r>
      <w:proofErr w:type="spellEnd"/>
      <w:r w:rsidRPr="00F95EB2">
        <w:rPr>
          <w:rFonts w:ascii="Cambria" w:hAnsi="Cambria"/>
          <w:i w:val="0"/>
          <w:spacing w:val="-1"/>
          <w:sz w:val="24"/>
          <w:lang w:val="en-US" w:eastAsia="x-none"/>
        </w:rPr>
        <w:t xml:space="preserve">), E was the first to leave (new) and he did not understand because the language written in the employment agreement was English. No one helps translate before signing. E candidates only knew the contents of the agreement at the time of the FDP. We helped translate it and found that </w:t>
      </w:r>
      <w:proofErr w:type="spellStart"/>
      <w:r w:rsidRPr="00F95EB2">
        <w:rPr>
          <w:rFonts w:ascii="Cambria" w:hAnsi="Cambria"/>
          <w:i w:val="0"/>
          <w:spacing w:val="-1"/>
          <w:sz w:val="24"/>
          <w:lang w:val="en-US" w:eastAsia="x-none"/>
        </w:rPr>
        <w:t>E</w:t>
      </w:r>
      <w:proofErr w:type="spellEnd"/>
      <w:r w:rsidRPr="00F95EB2">
        <w:rPr>
          <w:rFonts w:ascii="Cambria" w:hAnsi="Cambria"/>
          <w:i w:val="0"/>
          <w:spacing w:val="-1"/>
          <w:sz w:val="24"/>
          <w:lang w:val="en-US" w:eastAsia="x-none"/>
        </w:rPr>
        <w:t xml:space="preserve"> had to share a bedroom with a grandmother (a shared room with an elderly woman), didn't have access to open the fridge, and had to take care of one grandmother, one teenager, one five-year-old, the parents of the child (one adult woman and one adult man).</w:t>
      </w:r>
    </w:p>
    <w:p w14:paraId="0B5C3C1C" w14:textId="77777777" w:rsidR="00F95EB2" w:rsidRPr="00F95EB2" w:rsidRDefault="00F95EB2" w:rsidP="00F95EB2">
      <w:pPr>
        <w:pStyle w:val="IEEEHeading2"/>
        <w:numPr>
          <w:ilvl w:val="0"/>
          <w:numId w:val="0"/>
        </w:numPr>
        <w:jc w:val="both"/>
        <w:rPr>
          <w:rFonts w:ascii="Cambria" w:hAnsi="Cambria"/>
          <w:i w:val="0"/>
          <w:spacing w:val="-1"/>
          <w:sz w:val="24"/>
          <w:lang w:val="en-US" w:eastAsia="x-none"/>
        </w:rPr>
      </w:pPr>
      <w:r w:rsidRPr="00F95EB2">
        <w:rPr>
          <w:rFonts w:ascii="Cambria" w:hAnsi="Cambria"/>
          <w:i w:val="0"/>
          <w:spacing w:val="-1"/>
          <w:sz w:val="24"/>
          <w:lang w:val="en-US" w:eastAsia="x-none"/>
        </w:rPr>
        <w:t>Based on the results of an interview with E that at the time of the video call with the employer, the employer admitted that there were only grandmothers and five-year-</w:t>
      </w:r>
      <w:proofErr w:type="spellStart"/>
      <w:r w:rsidRPr="00F95EB2">
        <w:rPr>
          <w:rFonts w:ascii="Cambria" w:hAnsi="Cambria"/>
          <w:i w:val="0"/>
          <w:spacing w:val="-1"/>
          <w:sz w:val="24"/>
          <w:lang w:val="en-US" w:eastAsia="x-none"/>
        </w:rPr>
        <w:t>olds</w:t>
      </w:r>
      <w:proofErr w:type="spellEnd"/>
      <w:r w:rsidRPr="00F95EB2">
        <w:rPr>
          <w:rFonts w:ascii="Cambria" w:hAnsi="Cambria"/>
          <w:i w:val="0"/>
          <w:spacing w:val="-1"/>
          <w:sz w:val="24"/>
          <w:lang w:val="en-US" w:eastAsia="x-none"/>
        </w:rPr>
        <w:t xml:space="preserve"> who needed to be taken care of‟ (candidate E, female, from </w:t>
      </w:r>
      <w:proofErr w:type="spellStart"/>
      <w:r w:rsidRPr="00F95EB2">
        <w:rPr>
          <w:rFonts w:ascii="Cambria" w:hAnsi="Cambria"/>
          <w:i w:val="0"/>
          <w:spacing w:val="-1"/>
          <w:sz w:val="24"/>
          <w:lang w:val="en-US" w:eastAsia="x-none"/>
        </w:rPr>
        <w:t>Indramayu</w:t>
      </w:r>
      <w:proofErr w:type="spellEnd"/>
      <w:r w:rsidRPr="00F95EB2">
        <w:rPr>
          <w:rFonts w:ascii="Cambria" w:hAnsi="Cambria"/>
          <w:i w:val="0"/>
          <w:spacing w:val="-1"/>
          <w:sz w:val="24"/>
          <w:lang w:val="en-US" w:eastAsia="x-none"/>
        </w:rPr>
        <w:t xml:space="preserve">). This case left E shocked and forced to accept the situation because he had already agreed to it with the signature of the employment agreement document. The above case does not necessarily give a positive impression on a policy text, even the clarity of the employment agreement is easily manipulated because the language is not understood by prospective female migrant workers and is also likely caused by P3MI which only prioritizes profit. </w:t>
      </w:r>
    </w:p>
    <w:p w14:paraId="6C7AA2A9" w14:textId="77777777" w:rsidR="00F95EB2" w:rsidRPr="00F95EB2" w:rsidRDefault="00F95EB2" w:rsidP="00F95EB2">
      <w:pPr>
        <w:pStyle w:val="IEEEHeading2"/>
        <w:numPr>
          <w:ilvl w:val="0"/>
          <w:numId w:val="0"/>
        </w:numPr>
        <w:jc w:val="both"/>
        <w:rPr>
          <w:rFonts w:ascii="Cambria" w:hAnsi="Cambria"/>
          <w:i w:val="0"/>
          <w:spacing w:val="-1"/>
          <w:sz w:val="24"/>
          <w:lang w:val="en-US" w:eastAsia="x-none"/>
        </w:rPr>
      </w:pPr>
      <w:r w:rsidRPr="00F95EB2">
        <w:rPr>
          <w:rFonts w:ascii="Cambria" w:hAnsi="Cambria"/>
          <w:i w:val="0"/>
          <w:spacing w:val="-1"/>
          <w:sz w:val="24"/>
          <w:lang w:val="en-US" w:eastAsia="x-none"/>
        </w:rPr>
        <w:t xml:space="preserve">From the explanation above, the question may arise, is Law No. 18 of 2017 a gender-sensitive policy? (OSCE, 2010) Gender-sensitive migration policies are recognition of policies that men and women migrate for economic reasons and better </w:t>
      </w:r>
      <w:r w:rsidRPr="00F95EB2">
        <w:rPr>
          <w:rFonts w:ascii="Cambria" w:hAnsi="Cambria"/>
          <w:i w:val="0"/>
          <w:spacing w:val="-1"/>
          <w:sz w:val="24"/>
          <w:lang w:val="en-US" w:eastAsia="x-none"/>
        </w:rPr>
        <w:lastRenderedPageBreak/>
        <w:t>employment opportunities, and that the experience of male and female migration may differ significantly.  Female migrant workers may experience more harm and discrimination at all stages of the migration process due to the categories of work/sectors offered, educational requirements and stereotypes, which are often further magnified by the marginalization of the intersection of age, class and ethnicity.  We believe the above definition can answer how much gender sensitivity policymakers and policymakers have to the protection of female migrant workers.</w:t>
      </w:r>
    </w:p>
    <w:p w14:paraId="37BF18D8" w14:textId="77777777" w:rsidR="00F95EB2" w:rsidRPr="00F95EB2" w:rsidRDefault="00F95EB2" w:rsidP="00F95EB2">
      <w:pPr>
        <w:pStyle w:val="IEEEHeading2"/>
        <w:numPr>
          <w:ilvl w:val="0"/>
          <w:numId w:val="0"/>
        </w:numPr>
        <w:jc w:val="both"/>
        <w:rPr>
          <w:rFonts w:ascii="Cambria" w:hAnsi="Cambria"/>
          <w:i w:val="0"/>
          <w:spacing w:val="-1"/>
          <w:sz w:val="24"/>
          <w:lang w:val="en-US" w:eastAsia="x-none"/>
        </w:rPr>
      </w:pPr>
      <w:r w:rsidRPr="00F95EB2">
        <w:rPr>
          <w:rFonts w:ascii="Cambria" w:hAnsi="Cambria"/>
          <w:i w:val="0"/>
          <w:spacing w:val="-1"/>
          <w:sz w:val="24"/>
          <w:lang w:val="en-US" w:eastAsia="x-none"/>
        </w:rPr>
        <w:t xml:space="preserve">The theory of David L. Weimer and Aidan R. Vining (1999) states that there are 3 major variables in influencing policy implementation, including policy logic, implementing ability and the environment. From the results of this study that proves the feminization of migration as evidence of the lack of implementation of protection for female migrant workers starting from the implementation of protection which still causes polemics among stakeholders. On the one hand there is a relationship between gender feminization through the policy and manipulation of the body of migrant women.  However, on the other hand, the State has not been able to support the implementation of protection for migrant workers, especially women, so that body manipulation is a determining factor to protect themselves. Female migrant workers have to fend for themselves on their own merits. Complaint centers such as call centers in each country of placement do exist and can be contacted toll-free. These calls can be reached at any time and are toll-free, but migrant workers are not satisfied with the response from the call center. Call centers are like robots, unable to be spoken to in a state of urgency. Even so, there are many other ways to make complaints, one of which is to the agent who initially cooperated with P3MI in Indonesia who dispatched the female migrant worker. Based on interviews with respondents that 'Complaints to agents are not the right way either, there have been many instances that agents are more pro-employers, so any complaints are always neutralized or not acted upon' (candidate F, Female, from </w:t>
      </w:r>
      <w:proofErr w:type="spellStart"/>
      <w:r w:rsidRPr="00F95EB2">
        <w:rPr>
          <w:rFonts w:ascii="Cambria" w:hAnsi="Cambria"/>
          <w:i w:val="0"/>
          <w:spacing w:val="-1"/>
          <w:sz w:val="24"/>
          <w:lang w:val="en-US" w:eastAsia="x-none"/>
        </w:rPr>
        <w:t>Indramayu</w:t>
      </w:r>
      <w:proofErr w:type="spellEnd"/>
      <w:r w:rsidRPr="00F95EB2">
        <w:rPr>
          <w:rFonts w:ascii="Cambria" w:hAnsi="Cambria"/>
          <w:i w:val="0"/>
          <w:spacing w:val="-1"/>
          <w:sz w:val="24"/>
          <w:lang w:val="en-US" w:eastAsia="x-none"/>
        </w:rPr>
        <w:t xml:space="preserve">). </w:t>
      </w:r>
    </w:p>
    <w:p w14:paraId="3928DC3A" w14:textId="77777777" w:rsidR="00196DEE" w:rsidRPr="00F95EB2" w:rsidRDefault="00F95EB2" w:rsidP="00F95EB2">
      <w:pPr>
        <w:pStyle w:val="BodyText"/>
        <w:spacing w:before="122"/>
        <w:ind w:left="112" w:right="40"/>
      </w:pPr>
      <w:r w:rsidRPr="00F95EB2">
        <w:rPr>
          <w:i/>
          <w:spacing w:val="-1"/>
          <w:lang w:val="en-US" w:eastAsia="x-none"/>
        </w:rPr>
        <w:t xml:space="preserve">Another finding in this study that may have a greater influence on the increasing impact of </w:t>
      </w:r>
      <w:r w:rsidRPr="00F95EB2">
        <w:rPr>
          <w:i/>
          <w:spacing w:val="-1"/>
          <w:lang w:val="en-US" w:eastAsia="x-none"/>
        </w:rPr>
        <w:t xml:space="preserve">feminization of migration in West Java is the local environment and culture. The results of field observations prove that there are many attractive interests in the private sector such as in families and environments where people are obliged to have a high income and being a migrant worker is the greatest hope in realizing the desired income. Agree with Ilse </w:t>
      </w:r>
      <w:proofErr w:type="spellStart"/>
      <w:r w:rsidRPr="00F95EB2">
        <w:rPr>
          <w:i/>
          <w:spacing w:val="-1"/>
          <w:lang w:val="en-US" w:eastAsia="x-none"/>
        </w:rPr>
        <w:t>Ruyssen</w:t>
      </w:r>
      <w:proofErr w:type="spellEnd"/>
      <w:r w:rsidRPr="00F95EB2">
        <w:rPr>
          <w:i/>
          <w:spacing w:val="-1"/>
          <w:lang w:val="en-US" w:eastAsia="x-none"/>
        </w:rPr>
        <w:t xml:space="preserve"> and Sara </w:t>
      </w:r>
      <w:proofErr w:type="spellStart"/>
      <w:r w:rsidRPr="00F95EB2">
        <w:rPr>
          <w:i/>
          <w:spacing w:val="-1"/>
          <w:lang w:val="en-US" w:eastAsia="x-none"/>
        </w:rPr>
        <w:t>Salomone</w:t>
      </w:r>
      <w:proofErr w:type="spellEnd"/>
      <w:r w:rsidRPr="00F95EB2">
        <w:rPr>
          <w:i/>
          <w:spacing w:val="-1"/>
          <w:lang w:val="en-US" w:eastAsia="x-none"/>
        </w:rPr>
        <w:t xml:space="preserve"> (2018) that household income, network impact, and family obligations are the determining factors that drive them to have a strong intention to migrate. The family factor is a strong reason for female migrant workers to leave, although female migrant workers are always questioned with a double burden that needs to be considered, the question that always arises from the patriarchal environment and culture that considers women who leave their children to go far away are women who do not serve their families, do not love their children and do not obey their husbands (stereotypes of women). Ironically, female migrant workers are usually the backbone of the family.</w:t>
      </w:r>
    </w:p>
    <w:p w14:paraId="6F957B07" w14:textId="77777777" w:rsidR="00196DEE" w:rsidRPr="00F95EB2" w:rsidRDefault="003C712E">
      <w:pPr>
        <w:pStyle w:val="Heading1"/>
        <w:numPr>
          <w:ilvl w:val="0"/>
          <w:numId w:val="1"/>
        </w:numPr>
        <w:tabs>
          <w:tab w:val="left" w:pos="545"/>
        </w:tabs>
        <w:spacing w:before="241"/>
        <w:ind w:left="544" w:hanging="361"/>
        <w:jc w:val="left"/>
      </w:pPr>
      <w:r w:rsidRPr="00F95EB2">
        <w:t>KESIMPULAN</w:t>
      </w:r>
      <w:r w:rsidRPr="00F95EB2">
        <w:rPr>
          <w:spacing w:val="-2"/>
        </w:rPr>
        <w:t xml:space="preserve"> </w:t>
      </w:r>
      <w:r w:rsidRPr="00F95EB2">
        <w:t>DAN</w:t>
      </w:r>
      <w:r w:rsidRPr="00F95EB2">
        <w:rPr>
          <w:spacing w:val="-1"/>
        </w:rPr>
        <w:t xml:space="preserve"> </w:t>
      </w:r>
      <w:r w:rsidRPr="00F95EB2">
        <w:t>SARAN</w:t>
      </w:r>
    </w:p>
    <w:p w14:paraId="549DB334" w14:textId="77777777" w:rsidR="00F95EB2" w:rsidRPr="00F95EB2" w:rsidRDefault="00F95EB2" w:rsidP="00F95EB2">
      <w:pPr>
        <w:pStyle w:val="BodyText"/>
        <w:tabs>
          <w:tab w:val="left" w:pos="1072"/>
          <w:tab w:val="left" w:pos="2718"/>
          <w:tab w:val="left" w:pos="3942"/>
        </w:tabs>
        <w:spacing w:before="123"/>
        <w:ind w:left="116" w:right="433"/>
        <w:rPr>
          <w:spacing w:val="1"/>
          <w:lang w:val="en-US"/>
        </w:rPr>
      </w:pPr>
      <w:r w:rsidRPr="00F95EB2">
        <w:rPr>
          <w:spacing w:val="1"/>
          <w:lang w:val="en-US"/>
        </w:rPr>
        <w:t>The results of this study show that it is described in section 2 (the results of the study) that 1). Evidence of feminization of migration is migrant workers who have to manipulate their bodies to respond to the weak bargaining power of the Indonesian State towards the country of placement, 2). The impact of the enactment of the Indonesian Migrant Workers Protection Act has attracted interest among government agencies and technical barriers to registration through the student council have found zoning/division constraints, 3).  Indonesia's TKI Protection Law is a gender-neutral policy and not a gender-sensitive policy. Of course, this study has limitations that have not been able to see the overall problem in West Java, because this study only took samples from respondents who were in PMI pockets in West Java (</w:t>
      </w:r>
      <w:proofErr w:type="spellStart"/>
      <w:r w:rsidRPr="00F95EB2">
        <w:rPr>
          <w:spacing w:val="1"/>
          <w:lang w:val="en-US"/>
        </w:rPr>
        <w:t>Indramayu</w:t>
      </w:r>
      <w:proofErr w:type="spellEnd"/>
      <w:r w:rsidRPr="00F95EB2">
        <w:rPr>
          <w:spacing w:val="1"/>
          <w:lang w:val="en-US"/>
        </w:rPr>
        <w:t xml:space="preserve">, Cirebon and Subang). We realize that there are still areas of </w:t>
      </w:r>
      <w:proofErr w:type="spellStart"/>
      <w:r w:rsidRPr="00F95EB2">
        <w:rPr>
          <w:spacing w:val="1"/>
          <w:lang w:val="en-US"/>
        </w:rPr>
        <w:t>Sukabumi</w:t>
      </w:r>
      <w:proofErr w:type="spellEnd"/>
      <w:r w:rsidRPr="00F95EB2">
        <w:rPr>
          <w:spacing w:val="1"/>
          <w:lang w:val="en-US"/>
        </w:rPr>
        <w:t xml:space="preserve">, Bekasi and Bandung that may affect the results of the study.  However, we believe that our respondents in </w:t>
      </w:r>
      <w:proofErr w:type="spellStart"/>
      <w:r w:rsidRPr="00F95EB2">
        <w:rPr>
          <w:spacing w:val="1"/>
          <w:lang w:val="en-US"/>
        </w:rPr>
        <w:t>Indramayu</w:t>
      </w:r>
      <w:proofErr w:type="spellEnd"/>
      <w:r w:rsidRPr="00F95EB2">
        <w:rPr>
          <w:spacing w:val="1"/>
          <w:lang w:val="en-US"/>
        </w:rPr>
        <w:t>, Cirebon and Subang are respondents who have a common answer to represent the problem of female migrant workers in West Java.</w:t>
      </w:r>
    </w:p>
    <w:p w14:paraId="40F0AEE0" w14:textId="77777777" w:rsidR="00F95EB2" w:rsidRPr="00F95EB2" w:rsidRDefault="00F95EB2" w:rsidP="00F95EB2">
      <w:pPr>
        <w:pStyle w:val="BodyText"/>
        <w:tabs>
          <w:tab w:val="left" w:pos="1072"/>
          <w:tab w:val="left" w:pos="2718"/>
          <w:tab w:val="left" w:pos="3942"/>
        </w:tabs>
        <w:spacing w:before="123"/>
        <w:ind w:left="116" w:right="433"/>
        <w:rPr>
          <w:spacing w:val="1"/>
          <w:lang w:val="en-US"/>
        </w:rPr>
      </w:pPr>
      <w:r w:rsidRPr="00F95EB2">
        <w:rPr>
          <w:spacing w:val="1"/>
          <w:lang w:val="en-US"/>
        </w:rPr>
        <w:t xml:space="preserve">We state that there needs to be further </w:t>
      </w:r>
      <w:r w:rsidRPr="00F95EB2">
        <w:rPr>
          <w:spacing w:val="1"/>
          <w:lang w:val="en-US"/>
        </w:rPr>
        <w:lastRenderedPageBreak/>
        <w:t xml:space="preserve">discussion or research to explore the protection of female migrant workers during pre-placement because, judging from the experience of female migrant workers who have departed and are about to leave again, the conditions have not changed in the last ten years. The issue of protection of migrant workers from Indonesia is very complex, we strongly recommend further researching the culture of the people in each </w:t>
      </w:r>
      <w:proofErr w:type="spellStart"/>
      <w:r w:rsidRPr="00F95EB2">
        <w:rPr>
          <w:spacing w:val="1"/>
          <w:lang w:val="en-US"/>
        </w:rPr>
        <w:t>pmi</w:t>
      </w:r>
      <w:proofErr w:type="spellEnd"/>
      <w:r w:rsidRPr="00F95EB2">
        <w:rPr>
          <w:spacing w:val="1"/>
          <w:lang w:val="en-US"/>
        </w:rPr>
        <w:t xml:space="preserve"> enclave especially in West Java to get their mindset, lifestyle, and perspective on migrant workers. This is important to study further because in the final interview with the respondent the motivation to become a migrant worker was to run away from her husband.</w:t>
      </w:r>
    </w:p>
    <w:p w14:paraId="6C71B12C" w14:textId="77777777" w:rsidR="00F95EB2" w:rsidRPr="00F95EB2" w:rsidRDefault="00F95EB2" w:rsidP="00F95EB2">
      <w:pPr>
        <w:pStyle w:val="BodyText"/>
        <w:tabs>
          <w:tab w:val="left" w:pos="1072"/>
          <w:tab w:val="left" w:pos="2718"/>
          <w:tab w:val="left" w:pos="3942"/>
        </w:tabs>
        <w:spacing w:before="123"/>
        <w:ind w:left="116" w:right="433"/>
        <w:rPr>
          <w:spacing w:val="1"/>
          <w:lang w:val="en-US"/>
        </w:rPr>
      </w:pPr>
      <w:r w:rsidRPr="00F95EB2">
        <w:rPr>
          <w:spacing w:val="1"/>
          <w:lang w:val="en-US"/>
        </w:rPr>
        <w:t xml:space="preserve">From the results of field research, the uniqueness of respondents, especially in the </w:t>
      </w:r>
      <w:proofErr w:type="spellStart"/>
      <w:r w:rsidRPr="00F95EB2">
        <w:rPr>
          <w:spacing w:val="1"/>
          <w:lang w:val="en-US"/>
        </w:rPr>
        <w:t>Indramayu</w:t>
      </w:r>
      <w:proofErr w:type="spellEnd"/>
      <w:r w:rsidRPr="00F95EB2">
        <w:rPr>
          <w:spacing w:val="1"/>
          <w:lang w:val="en-US"/>
        </w:rPr>
        <w:t xml:space="preserve"> area, shows that on average they have girls to be used as migrant workers. This shows that the complexity of the problem of migrant workers is not only in the realm of government and private sector but also in society, families, and individuals.   The family component is also important to study as a pattern, the implication of this study is to prove that in fact protection from the government is only possible as one of the many ways, but the most effective is that individual female migrant workers must be strong, they must be careful, intelligent, and understand about how to protect themselves.  It is possible that the success of migrant workers is destiny, not government protection. Why are female migrant workers working in the domestic field increasing every year? because they want to try their luck.</w:t>
      </w:r>
    </w:p>
    <w:p w14:paraId="60A6D11B" w14:textId="77777777" w:rsidR="00196DEE" w:rsidRPr="00F95EB2" w:rsidRDefault="00196DEE">
      <w:pPr>
        <w:pStyle w:val="BodyText"/>
        <w:jc w:val="left"/>
      </w:pPr>
    </w:p>
    <w:p w14:paraId="7AB0D6D7" w14:textId="77777777" w:rsidR="00196DEE" w:rsidRPr="00F95EB2" w:rsidRDefault="003C712E">
      <w:pPr>
        <w:pStyle w:val="Heading1"/>
        <w:spacing w:before="183"/>
        <w:ind w:left="116" w:firstLine="0"/>
        <w:jc w:val="both"/>
      </w:pPr>
      <w:r w:rsidRPr="00F95EB2">
        <w:t>DAFTAR</w:t>
      </w:r>
      <w:r w:rsidRPr="00F95EB2">
        <w:rPr>
          <w:spacing w:val="-3"/>
        </w:rPr>
        <w:t xml:space="preserve"> </w:t>
      </w:r>
      <w:r w:rsidRPr="00F95EB2">
        <w:t>PUSTAKA</w:t>
      </w:r>
    </w:p>
    <w:p w14:paraId="6D2EF4BB" w14:textId="77777777" w:rsidR="00F95EB2" w:rsidRP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r w:rsidRPr="00F95EB2">
        <w:rPr>
          <w:rFonts w:eastAsia="SimSun" w:cs="Times New Roman"/>
          <w:sz w:val="24"/>
          <w:szCs w:val="24"/>
          <w:lang w:val="en-GB" w:eastAsia="zh-CN"/>
        </w:rPr>
        <w:t>Ameyaw EE., Chan APC and Owusu-Manu DG. (2020). A survey of critical success factors for attracting private sector participation in water supply projects in developing countries, Journal of Facilities Management, 10.1108/JFM-06-2016-0027, 15, 1, (35-61).</w:t>
      </w:r>
    </w:p>
    <w:p w14:paraId="3D6FA93D" w14:textId="77777777" w:rsidR="00F95EB2" w:rsidRP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proofErr w:type="spellStart"/>
      <w:r w:rsidRPr="00F95EB2">
        <w:rPr>
          <w:rFonts w:eastAsia="SimSun" w:cs="Times New Roman"/>
          <w:sz w:val="24"/>
          <w:szCs w:val="24"/>
          <w:lang w:val="en-GB" w:eastAsia="zh-CN"/>
        </w:rPr>
        <w:t>Anandini</w:t>
      </w:r>
      <w:proofErr w:type="spellEnd"/>
      <w:r w:rsidRPr="00F95EB2">
        <w:rPr>
          <w:rFonts w:eastAsia="SimSun" w:cs="Times New Roman"/>
          <w:sz w:val="24"/>
          <w:szCs w:val="24"/>
          <w:lang w:val="en-GB" w:eastAsia="zh-CN"/>
        </w:rPr>
        <w:t xml:space="preserve">, F. (2020). Identification of Prospects for Sustainability of Community Based Clean Water Supply </w:t>
      </w:r>
      <w:r w:rsidRPr="00F95EB2">
        <w:rPr>
          <w:rFonts w:eastAsia="SimSun" w:cs="Times New Roman"/>
          <w:sz w:val="24"/>
          <w:szCs w:val="24"/>
          <w:lang w:val="en-GB" w:eastAsia="zh-CN"/>
        </w:rPr>
        <w:t>Activities after the Water and Sanitation for Low-Income Community-2 Program Ends (Case study: Bogor Regency). Journal of Regional and City Planning, Vol 23/2 December 2011.</w:t>
      </w:r>
    </w:p>
    <w:p w14:paraId="7FBC5403" w14:textId="77777777" w:rsidR="00F95EB2" w:rsidRP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r w:rsidRPr="00F95EB2">
        <w:rPr>
          <w:rFonts w:eastAsia="SimSun" w:cs="Times New Roman"/>
          <w:sz w:val="24"/>
          <w:szCs w:val="24"/>
          <w:lang w:val="en-GB" w:eastAsia="zh-CN"/>
        </w:rPr>
        <w:t xml:space="preserve">Braimah, I., </w:t>
      </w:r>
      <w:proofErr w:type="spellStart"/>
      <w:r w:rsidRPr="00F95EB2">
        <w:rPr>
          <w:rFonts w:eastAsia="SimSun" w:cs="Times New Roman"/>
          <w:sz w:val="24"/>
          <w:szCs w:val="24"/>
          <w:lang w:val="en-GB" w:eastAsia="zh-CN"/>
        </w:rPr>
        <w:t>Amponsah</w:t>
      </w:r>
      <w:proofErr w:type="spellEnd"/>
      <w:r w:rsidRPr="00F95EB2">
        <w:rPr>
          <w:rFonts w:eastAsia="SimSun" w:cs="Times New Roman"/>
          <w:sz w:val="24"/>
          <w:szCs w:val="24"/>
          <w:lang w:val="en-GB" w:eastAsia="zh-CN"/>
        </w:rPr>
        <w:t xml:space="preserve">, O., </w:t>
      </w:r>
      <w:proofErr w:type="spellStart"/>
      <w:r w:rsidRPr="00F95EB2">
        <w:rPr>
          <w:rFonts w:eastAsia="SimSun" w:cs="Times New Roman"/>
          <w:sz w:val="24"/>
          <w:szCs w:val="24"/>
          <w:lang w:val="en-GB" w:eastAsia="zh-CN"/>
        </w:rPr>
        <w:t>Asibey</w:t>
      </w:r>
      <w:proofErr w:type="spellEnd"/>
      <w:r w:rsidRPr="00F95EB2">
        <w:rPr>
          <w:rFonts w:eastAsia="SimSun" w:cs="Times New Roman"/>
          <w:sz w:val="24"/>
          <w:szCs w:val="24"/>
          <w:lang w:val="en-GB" w:eastAsia="zh-CN"/>
        </w:rPr>
        <w:t xml:space="preserve">, M.O. (2021). The effectiveness of the local management systems of rural water facilities for sustainable service delivery: a case study of the Sekyere East District, Ghana. Sustain. Water </w:t>
      </w:r>
      <w:proofErr w:type="spellStart"/>
      <w:r w:rsidRPr="00F95EB2">
        <w:rPr>
          <w:rFonts w:eastAsia="SimSun" w:cs="Times New Roman"/>
          <w:sz w:val="24"/>
          <w:szCs w:val="24"/>
          <w:lang w:val="en-GB" w:eastAsia="zh-CN"/>
        </w:rPr>
        <w:t>Resour</w:t>
      </w:r>
      <w:proofErr w:type="spellEnd"/>
      <w:r w:rsidRPr="00F95EB2">
        <w:rPr>
          <w:rFonts w:eastAsia="SimSun" w:cs="Times New Roman"/>
          <w:sz w:val="24"/>
          <w:szCs w:val="24"/>
          <w:lang w:val="en-GB" w:eastAsia="zh-CN"/>
        </w:rPr>
        <w:t xml:space="preserve">. </w:t>
      </w:r>
      <w:proofErr w:type="spellStart"/>
      <w:r w:rsidRPr="00F95EB2">
        <w:rPr>
          <w:rFonts w:eastAsia="SimSun" w:cs="Times New Roman"/>
          <w:sz w:val="24"/>
          <w:szCs w:val="24"/>
          <w:lang w:val="en-GB" w:eastAsia="zh-CN"/>
        </w:rPr>
        <w:t>Manag</w:t>
      </w:r>
      <w:proofErr w:type="spellEnd"/>
      <w:r w:rsidRPr="00F95EB2">
        <w:rPr>
          <w:rFonts w:eastAsia="SimSun" w:cs="Times New Roman"/>
          <w:sz w:val="24"/>
          <w:szCs w:val="24"/>
          <w:lang w:val="en-GB" w:eastAsia="zh-CN"/>
        </w:rPr>
        <w:t>. (2021) 2:405–418. DOI 10.1007/s40899-016-0070-7</w:t>
      </w:r>
    </w:p>
    <w:p w14:paraId="76EFE289" w14:textId="77777777" w:rsidR="00F95EB2" w:rsidRP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proofErr w:type="spellStart"/>
      <w:r w:rsidRPr="00F95EB2">
        <w:rPr>
          <w:rFonts w:eastAsia="SimSun" w:cs="Times New Roman"/>
          <w:sz w:val="24"/>
          <w:szCs w:val="24"/>
          <w:lang w:val="en-GB" w:eastAsia="zh-CN"/>
        </w:rPr>
        <w:t>Cahyaningrum</w:t>
      </w:r>
      <w:proofErr w:type="spellEnd"/>
      <w:r w:rsidRPr="00F95EB2">
        <w:rPr>
          <w:rFonts w:eastAsia="SimSun" w:cs="Times New Roman"/>
          <w:sz w:val="24"/>
          <w:szCs w:val="24"/>
          <w:lang w:val="en-GB" w:eastAsia="zh-CN"/>
        </w:rPr>
        <w:t xml:space="preserve">, D. (2019). Community Empowerment Based Local Wisdom </w:t>
      </w:r>
      <w:proofErr w:type="gramStart"/>
      <w:r w:rsidRPr="00F95EB2">
        <w:rPr>
          <w:rFonts w:eastAsia="SimSun" w:cs="Times New Roman"/>
          <w:sz w:val="24"/>
          <w:szCs w:val="24"/>
          <w:lang w:val="en-GB" w:eastAsia="zh-CN"/>
        </w:rPr>
        <w:t>In</w:t>
      </w:r>
      <w:proofErr w:type="gramEnd"/>
      <w:r w:rsidRPr="00F95EB2">
        <w:rPr>
          <w:rFonts w:eastAsia="SimSun" w:cs="Times New Roman"/>
          <w:sz w:val="24"/>
          <w:szCs w:val="24"/>
          <w:lang w:val="en-GB" w:eastAsia="zh-CN"/>
        </w:rPr>
        <w:t xml:space="preserve"> Tourism Of Bajo Community, </w:t>
      </w:r>
      <w:proofErr w:type="spellStart"/>
      <w:r w:rsidRPr="00F95EB2">
        <w:rPr>
          <w:rFonts w:eastAsia="SimSun" w:cs="Times New Roman"/>
          <w:sz w:val="24"/>
          <w:szCs w:val="24"/>
          <w:lang w:val="en-GB" w:eastAsia="zh-CN"/>
        </w:rPr>
        <w:t>Wakatobi</w:t>
      </w:r>
      <w:proofErr w:type="spellEnd"/>
      <w:r w:rsidRPr="00F95EB2">
        <w:rPr>
          <w:rFonts w:eastAsia="SimSun" w:cs="Times New Roman"/>
          <w:sz w:val="24"/>
          <w:szCs w:val="24"/>
          <w:lang w:val="en-GB" w:eastAsia="zh-CN"/>
        </w:rPr>
        <w:t>. International Journal of Scientific &amp; Technology Research. Volume 6 - Issue 11, November 2017 Edition.</w:t>
      </w:r>
    </w:p>
    <w:p w14:paraId="6BD28DE4" w14:textId="77777777" w:rsidR="00F95EB2" w:rsidRP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proofErr w:type="spellStart"/>
      <w:r w:rsidRPr="00F95EB2">
        <w:rPr>
          <w:rFonts w:eastAsia="SimSun" w:cs="Times New Roman"/>
          <w:sz w:val="24"/>
          <w:szCs w:val="24"/>
          <w:lang w:val="en-GB" w:eastAsia="zh-CN"/>
        </w:rPr>
        <w:t>Chaerunnissa</w:t>
      </w:r>
      <w:proofErr w:type="spellEnd"/>
      <w:r w:rsidRPr="00F95EB2">
        <w:rPr>
          <w:rFonts w:eastAsia="SimSun" w:cs="Times New Roman"/>
          <w:sz w:val="24"/>
          <w:szCs w:val="24"/>
          <w:lang w:val="en-GB" w:eastAsia="zh-CN"/>
        </w:rPr>
        <w:t xml:space="preserve">, C. (2020). Community Participation in the Community-Based Water Supply and Sanitation Provision Program in </w:t>
      </w:r>
      <w:proofErr w:type="spellStart"/>
      <w:r w:rsidRPr="00F95EB2">
        <w:rPr>
          <w:rFonts w:eastAsia="SimSun" w:cs="Times New Roman"/>
          <w:sz w:val="24"/>
          <w:szCs w:val="24"/>
          <w:lang w:val="en-GB" w:eastAsia="zh-CN"/>
        </w:rPr>
        <w:t>Brebes</w:t>
      </w:r>
      <w:proofErr w:type="spellEnd"/>
      <w:r w:rsidRPr="00F95EB2">
        <w:rPr>
          <w:rFonts w:eastAsia="SimSun" w:cs="Times New Roman"/>
          <w:sz w:val="24"/>
          <w:szCs w:val="24"/>
          <w:lang w:val="en-GB" w:eastAsia="zh-CN"/>
        </w:rPr>
        <w:t xml:space="preserve"> Regency. POLITICS, Vol. 5, No.2, October 2015.</w:t>
      </w:r>
    </w:p>
    <w:p w14:paraId="079A41DE" w14:textId="77777777" w:rsidR="00F95EB2" w:rsidRP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r w:rsidRPr="00F95EB2">
        <w:rPr>
          <w:rFonts w:eastAsia="SimSun" w:cs="Times New Roman"/>
          <w:sz w:val="24"/>
          <w:szCs w:val="24"/>
          <w:lang w:val="en-GB" w:eastAsia="zh-CN"/>
        </w:rPr>
        <w:t>Chu, PH., &amp; Chang, YY. (2017). John W, Creswell, Research Design: Qualitative, Quantitative, and Mixed Method Approaches. Journal of Social Sciences and Administration, 4(June).</w:t>
      </w:r>
    </w:p>
    <w:p w14:paraId="43DD93A0" w14:textId="77777777" w:rsidR="00F95EB2" w:rsidRP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r w:rsidRPr="00F95EB2">
        <w:rPr>
          <w:rFonts w:eastAsia="SimSun" w:cs="Times New Roman"/>
          <w:sz w:val="24"/>
          <w:szCs w:val="24"/>
          <w:lang w:val="en-GB" w:eastAsia="zh-CN"/>
        </w:rPr>
        <w:t xml:space="preserve">Daley, K., </w:t>
      </w:r>
      <w:proofErr w:type="spellStart"/>
      <w:r w:rsidRPr="00F95EB2">
        <w:rPr>
          <w:rFonts w:eastAsia="SimSun" w:cs="Times New Roman"/>
          <w:sz w:val="24"/>
          <w:szCs w:val="24"/>
          <w:lang w:val="en-GB" w:eastAsia="zh-CN"/>
        </w:rPr>
        <w:t>Castleden</w:t>
      </w:r>
      <w:proofErr w:type="spellEnd"/>
      <w:r w:rsidRPr="00F95EB2">
        <w:rPr>
          <w:rFonts w:eastAsia="SimSun" w:cs="Times New Roman"/>
          <w:sz w:val="24"/>
          <w:szCs w:val="24"/>
          <w:lang w:val="en-GB" w:eastAsia="zh-CN"/>
        </w:rPr>
        <w:t xml:space="preserve">, H., Jamieson, R., </w:t>
      </w:r>
      <w:proofErr w:type="spellStart"/>
      <w:r w:rsidRPr="00F95EB2">
        <w:rPr>
          <w:rFonts w:eastAsia="SimSun" w:cs="Times New Roman"/>
          <w:sz w:val="24"/>
          <w:szCs w:val="24"/>
          <w:lang w:val="en-GB" w:eastAsia="zh-CN"/>
        </w:rPr>
        <w:t>Furgal</w:t>
      </w:r>
      <w:proofErr w:type="spellEnd"/>
      <w:r w:rsidRPr="00F95EB2">
        <w:rPr>
          <w:rFonts w:eastAsia="SimSun" w:cs="Times New Roman"/>
          <w:sz w:val="24"/>
          <w:szCs w:val="24"/>
          <w:lang w:val="en-GB" w:eastAsia="zh-CN"/>
        </w:rPr>
        <w:t xml:space="preserve">, C., &amp; Ell, L. (2018). Water systems, sanitation, and public health risks in remote communities: Inuit resident perspectives from the Canadian Arctic. Social Science &amp; Medicine. Volume 135, June 2015, Pages 124-132.Bordo, S. (2017). Feminism, </w:t>
      </w:r>
      <w:proofErr w:type="spellStart"/>
      <w:r w:rsidRPr="00F95EB2">
        <w:rPr>
          <w:rFonts w:eastAsia="SimSun" w:cs="Times New Roman"/>
          <w:sz w:val="24"/>
          <w:szCs w:val="24"/>
          <w:lang w:val="en-GB" w:eastAsia="zh-CN"/>
        </w:rPr>
        <w:t>foucault</w:t>
      </w:r>
      <w:proofErr w:type="spellEnd"/>
      <w:r w:rsidRPr="00F95EB2">
        <w:rPr>
          <w:rFonts w:eastAsia="SimSun" w:cs="Times New Roman"/>
          <w:sz w:val="24"/>
          <w:szCs w:val="24"/>
          <w:lang w:val="en-GB" w:eastAsia="zh-CN"/>
        </w:rPr>
        <w:t xml:space="preserve"> and body politics. In Feminist Theory and the Body: A Reader. https://doi.org/10.4324/9781315094106-29</w:t>
      </w:r>
    </w:p>
    <w:p w14:paraId="267540E3" w14:textId="77777777" w:rsidR="00F95EB2" w:rsidRP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r w:rsidRPr="00F95EB2">
        <w:rPr>
          <w:rFonts w:eastAsia="SimSun" w:cs="Times New Roman"/>
          <w:sz w:val="24"/>
          <w:szCs w:val="24"/>
          <w:lang w:val="en-GB" w:eastAsia="zh-CN"/>
        </w:rPr>
        <w:t>Hofmann, E. T., &amp; Buckley, C. J. (2013). Global change and gender responses: Feminization of migration from Georgia. International Migration Review. https://doi.org/10.1111/imre.12035</w:t>
      </w:r>
    </w:p>
    <w:p w14:paraId="7B46FD2F" w14:textId="77777777" w:rsidR="00F95EB2" w:rsidRP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r w:rsidRPr="00F95EB2">
        <w:rPr>
          <w:rFonts w:eastAsia="SimSun" w:cs="Times New Roman"/>
          <w:sz w:val="24"/>
          <w:szCs w:val="24"/>
          <w:lang w:val="en-GB" w:eastAsia="zh-CN"/>
        </w:rPr>
        <w:t xml:space="preserve">International </w:t>
      </w:r>
      <w:proofErr w:type="spellStart"/>
      <w:r w:rsidRPr="00F95EB2">
        <w:rPr>
          <w:rFonts w:eastAsia="SimSun" w:cs="Times New Roman"/>
          <w:sz w:val="24"/>
          <w:szCs w:val="24"/>
          <w:lang w:val="en-GB" w:eastAsia="zh-CN"/>
        </w:rPr>
        <w:t>Labor</w:t>
      </w:r>
      <w:proofErr w:type="spellEnd"/>
      <w:r w:rsidRPr="00F95EB2">
        <w:rPr>
          <w:rFonts w:eastAsia="SimSun" w:cs="Times New Roman"/>
          <w:sz w:val="24"/>
          <w:szCs w:val="24"/>
          <w:lang w:val="en-GB" w:eastAsia="zh-CN"/>
        </w:rPr>
        <w:t xml:space="preserve"> Office. Bureau of Gender Equality. (2011). ILO participatory gender </w:t>
      </w:r>
      <w:proofErr w:type="gramStart"/>
      <w:r w:rsidRPr="00F95EB2">
        <w:rPr>
          <w:rFonts w:eastAsia="SimSun" w:cs="Times New Roman"/>
          <w:sz w:val="24"/>
          <w:szCs w:val="24"/>
          <w:lang w:val="en-GB" w:eastAsia="zh-CN"/>
        </w:rPr>
        <w:t>audit :</w:t>
      </w:r>
      <w:proofErr w:type="gramEnd"/>
      <w:r w:rsidRPr="00F95EB2">
        <w:rPr>
          <w:rFonts w:eastAsia="SimSun" w:cs="Times New Roman"/>
          <w:sz w:val="24"/>
          <w:szCs w:val="24"/>
          <w:lang w:val="en-GB" w:eastAsia="zh-CN"/>
        </w:rPr>
        <w:t xml:space="preserve"> relevance and use for the UN and its bodies. ILO.</w:t>
      </w:r>
    </w:p>
    <w:p w14:paraId="6D6BE12B" w14:textId="3DC22522" w:rsid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proofErr w:type="spellStart"/>
      <w:r w:rsidRPr="00F95EB2">
        <w:rPr>
          <w:rFonts w:eastAsia="SimSun" w:cs="Times New Roman"/>
          <w:sz w:val="24"/>
          <w:szCs w:val="24"/>
          <w:lang w:val="en-GB" w:eastAsia="zh-CN"/>
        </w:rPr>
        <w:t>Kawilarang</w:t>
      </w:r>
      <w:proofErr w:type="spellEnd"/>
      <w:r w:rsidRPr="00F95EB2">
        <w:rPr>
          <w:rFonts w:eastAsia="SimSun" w:cs="Times New Roman"/>
          <w:sz w:val="24"/>
          <w:szCs w:val="24"/>
          <w:lang w:val="en-GB" w:eastAsia="zh-CN"/>
        </w:rPr>
        <w:t xml:space="preserve">, </w:t>
      </w:r>
      <w:proofErr w:type="spellStart"/>
      <w:r w:rsidRPr="00F95EB2">
        <w:rPr>
          <w:rFonts w:eastAsia="SimSun" w:cs="Times New Roman"/>
          <w:sz w:val="24"/>
          <w:szCs w:val="24"/>
          <w:lang w:val="en-GB" w:eastAsia="zh-CN"/>
        </w:rPr>
        <w:t>Renne</w:t>
      </w:r>
      <w:proofErr w:type="spellEnd"/>
      <w:r w:rsidRPr="00F95EB2">
        <w:rPr>
          <w:rFonts w:eastAsia="SimSun" w:cs="Times New Roman"/>
          <w:sz w:val="24"/>
          <w:szCs w:val="24"/>
          <w:lang w:val="en-GB" w:eastAsia="zh-CN"/>
        </w:rPr>
        <w:t xml:space="preserve">. RA. (2019, November 20). The Republic of Indonesia passed a UN Resolution on the Protection of Women Migrant Workers. </w:t>
      </w:r>
      <w:proofErr w:type="spellStart"/>
      <w:r w:rsidRPr="00F95EB2">
        <w:rPr>
          <w:rFonts w:eastAsia="SimSun" w:cs="Times New Roman"/>
          <w:sz w:val="24"/>
          <w:szCs w:val="24"/>
          <w:lang w:val="en-GB" w:eastAsia="zh-CN"/>
        </w:rPr>
        <w:t>Vivanews</w:t>
      </w:r>
      <w:proofErr w:type="spellEnd"/>
      <w:r w:rsidRPr="00F95EB2">
        <w:rPr>
          <w:rFonts w:eastAsia="SimSun" w:cs="Times New Roman"/>
          <w:sz w:val="24"/>
          <w:szCs w:val="24"/>
          <w:lang w:val="en-GB" w:eastAsia="zh-CN"/>
        </w:rPr>
        <w:t xml:space="preserve">, November. </w:t>
      </w:r>
      <w:hyperlink r:id="rId9" w:history="1">
        <w:r w:rsidR="00CA0B21" w:rsidRPr="00556BB1">
          <w:rPr>
            <w:rStyle w:val="Hyperlink"/>
            <w:rFonts w:eastAsia="SimSun" w:cs="Times New Roman"/>
            <w:sz w:val="24"/>
            <w:szCs w:val="24"/>
            <w:lang w:val="en-GB" w:eastAsia="zh-CN"/>
          </w:rPr>
          <w:t>https://www.viva.co.id/arsip/1246894-ri-loloskan-resolusi-pbb-atas-perlindungan-pekerja-migran-perempuan</w:t>
        </w:r>
      </w:hyperlink>
    </w:p>
    <w:p w14:paraId="21E25734" w14:textId="77777777" w:rsidR="00CA0B21" w:rsidRDefault="00CA0B21" w:rsidP="00F95EB2">
      <w:pPr>
        <w:widowControl/>
        <w:autoSpaceDE/>
        <w:autoSpaceDN/>
        <w:adjustRightInd w:val="0"/>
        <w:snapToGrid w:val="0"/>
        <w:ind w:left="567" w:hanging="567"/>
        <w:jc w:val="both"/>
        <w:rPr>
          <w:rFonts w:eastAsia="SimSun" w:cs="Times New Roman"/>
          <w:sz w:val="24"/>
          <w:szCs w:val="24"/>
          <w:lang w:val="en-GB" w:eastAsia="zh-CN"/>
        </w:rPr>
      </w:pPr>
      <w:r w:rsidRPr="00CA0B21">
        <w:rPr>
          <w:rFonts w:eastAsia="SimSun" w:cs="Times New Roman"/>
          <w:sz w:val="24"/>
          <w:szCs w:val="24"/>
          <w:lang w:val="en-GB" w:eastAsia="zh-CN"/>
        </w:rPr>
        <w:t xml:space="preserve">Indra Kristian, S. I. P., &amp; AP, M. (2025). DINAMIKA KEBIJAKAN PUBLIK: FORMULA, </w:t>
      </w:r>
      <w:r w:rsidRPr="00CA0B21">
        <w:rPr>
          <w:rFonts w:eastAsia="SimSun" w:cs="Times New Roman"/>
          <w:sz w:val="24"/>
          <w:szCs w:val="24"/>
          <w:lang w:val="en-GB" w:eastAsia="zh-CN"/>
        </w:rPr>
        <w:lastRenderedPageBreak/>
        <w:t xml:space="preserve">IMPLEMENTASI, DAN EVALUASI. PT </w:t>
      </w:r>
      <w:proofErr w:type="spellStart"/>
      <w:r w:rsidRPr="00CA0B21">
        <w:rPr>
          <w:rFonts w:eastAsia="SimSun" w:cs="Times New Roman"/>
          <w:sz w:val="24"/>
          <w:szCs w:val="24"/>
          <w:lang w:val="en-GB" w:eastAsia="zh-CN"/>
        </w:rPr>
        <w:t>Penerbit</w:t>
      </w:r>
      <w:proofErr w:type="spellEnd"/>
      <w:r w:rsidRPr="00CA0B21">
        <w:rPr>
          <w:rFonts w:eastAsia="SimSun" w:cs="Times New Roman"/>
          <w:sz w:val="24"/>
          <w:szCs w:val="24"/>
          <w:lang w:val="en-GB" w:eastAsia="zh-CN"/>
        </w:rPr>
        <w:t xml:space="preserve"> </w:t>
      </w:r>
      <w:proofErr w:type="spellStart"/>
      <w:r w:rsidRPr="00CA0B21">
        <w:rPr>
          <w:rFonts w:eastAsia="SimSun" w:cs="Times New Roman"/>
          <w:sz w:val="24"/>
          <w:szCs w:val="24"/>
          <w:lang w:val="en-GB" w:eastAsia="zh-CN"/>
        </w:rPr>
        <w:t>Qriset</w:t>
      </w:r>
      <w:proofErr w:type="spellEnd"/>
      <w:r w:rsidRPr="00CA0B21">
        <w:rPr>
          <w:rFonts w:eastAsia="SimSun" w:cs="Times New Roman"/>
          <w:sz w:val="24"/>
          <w:szCs w:val="24"/>
          <w:lang w:val="en-GB" w:eastAsia="zh-CN"/>
        </w:rPr>
        <w:t xml:space="preserve"> Indonesia.</w:t>
      </w:r>
      <w:r w:rsidRPr="00CA0B21">
        <w:rPr>
          <w:rFonts w:eastAsia="SimSun" w:cs="Times New Roman"/>
          <w:sz w:val="24"/>
          <w:szCs w:val="24"/>
          <w:lang w:val="en-GB" w:eastAsia="zh-CN"/>
        </w:rPr>
        <w:t xml:space="preserve"> </w:t>
      </w:r>
    </w:p>
    <w:p w14:paraId="4C6FEC03" w14:textId="54B0E8DD" w:rsidR="00CA0B21" w:rsidRPr="00F95EB2" w:rsidRDefault="00CA0B21" w:rsidP="00F95EB2">
      <w:pPr>
        <w:widowControl/>
        <w:autoSpaceDE/>
        <w:autoSpaceDN/>
        <w:adjustRightInd w:val="0"/>
        <w:snapToGrid w:val="0"/>
        <w:ind w:left="567" w:hanging="567"/>
        <w:jc w:val="both"/>
        <w:rPr>
          <w:rFonts w:eastAsia="SimSun" w:cs="Times New Roman"/>
          <w:sz w:val="24"/>
          <w:szCs w:val="24"/>
          <w:lang w:val="en-GB" w:eastAsia="zh-CN"/>
        </w:rPr>
      </w:pPr>
      <w:r w:rsidRPr="00CA0B21">
        <w:rPr>
          <w:rFonts w:eastAsia="SimSun" w:cs="Times New Roman"/>
          <w:sz w:val="24"/>
          <w:szCs w:val="24"/>
          <w:lang w:val="en-GB" w:eastAsia="zh-CN"/>
        </w:rPr>
        <w:t xml:space="preserve">Kristian, I., &amp; </w:t>
      </w:r>
      <w:proofErr w:type="spellStart"/>
      <w:r w:rsidRPr="00CA0B21">
        <w:rPr>
          <w:rFonts w:eastAsia="SimSun" w:cs="Times New Roman"/>
          <w:sz w:val="24"/>
          <w:szCs w:val="24"/>
          <w:lang w:val="en-GB" w:eastAsia="zh-CN"/>
        </w:rPr>
        <w:t>Ikhsan</w:t>
      </w:r>
      <w:proofErr w:type="spellEnd"/>
      <w:r w:rsidRPr="00CA0B21">
        <w:rPr>
          <w:rFonts w:eastAsia="SimSun" w:cs="Times New Roman"/>
          <w:sz w:val="24"/>
          <w:szCs w:val="24"/>
          <w:lang w:val="en-GB" w:eastAsia="zh-CN"/>
        </w:rPr>
        <w:t>, O. M. F. (2024). Integrating community-based approaches into national disaster management policies: Lessons from recent natural disasters. The International Journal of Law Review and State Administration, 2(4), 115-125.</w:t>
      </w:r>
    </w:p>
    <w:p w14:paraId="5EAA1A71" w14:textId="77777777" w:rsidR="00F95EB2" w:rsidRP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proofErr w:type="spellStart"/>
      <w:r w:rsidRPr="00F95EB2">
        <w:rPr>
          <w:rFonts w:eastAsia="SimSun" w:cs="Times New Roman"/>
          <w:sz w:val="24"/>
          <w:szCs w:val="24"/>
          <w:lang w:val="en-GB" w:eastAsia="zh-CN"/>
        </w:rPr>
        <w:t>Loveband</w:t>
      </w:r>
      <w:proofErr w:type="spellEnd"/>
      <w:r w:rsidRPr="00F95EB2">
        <w:rPr>
          <w:rFonts w:eastAsia="SimSun" w:cs="Times New Roman"/>
          <w:sz w:val="24"/>
          <w:szCs w:val="24"/>
          <w:lang w:val="en-GB" w:eastAsia="zh-CN"/>
        </w:rPr>
        <w:t>, A. (2004). Positioning products: Indonesian migrant women workers in Taiwan. Contemporary Asian Journals. https://doi.org/10.1080/00472330480000141</w:t>
      </w:r>
    </w:p>
    <w:p w14:paraId="3EC54993" w14:textId="77777777" w:rsidR="00F95EB2" w:rsidRP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r w:rsidRPr="00F95EB2">
        <w:rPr>
          <w:rFonts w:eastAsia="SimSun" w:cs="Times New Roman"/>
          <w:sz w:val="24"/>
          <w:szCs w:val="24"/>
          <w:lang w:val="en-GB" w:eastAsia="zh-CN"/>
        </w:rPr>
        <w:t>Merriam, S. B. (2009). Qualitative Research: A Guide to Design and Implementation. Jossey-Bass.</w:t>
      </w:r>
    </w:p>
    <w:p w14:paraId="31A47527" w14:textId="77777777" w:rsidR="00F95EB2" w:rsidRP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r w:rsidRPr="00F95EB2">
        <w:rPr>
          <w:rFonts w:eastAsia="SimSun" w:cs="Times New Roman"/>
          <w:sz w:val="24"/>
          <w:szCs w:val="24"/>
          <w:lang w:val="en-GB" w:eastAsia="zh-CN"/>
        </w:rPr>
        <w:t>Moor, A. (2003). Migrant Domestic Workers: Arguing Transnationalism, Identity Politics, and Family Relationships. Review Essay. Comparative Studies in Society and History. https://doi.org/10.1017/S0010417503000185</w:t>
      </w:r>
    </w:p>
    <w:p w14:paraId="0D2F3076" w14:textId="77777777" w:rsidR="00F95EB2" w:rsidRP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proofErr w:type="spellStart"/>
      <w:r w:rsidRPr="00F95EB2">
        <w:rPr>
          <w:rFonts w:eastAsia="SimSun" w:cs="Times New Roman"/>
          <w:sz w:val="24"/>
          <w:szCs w:val="24"/>
          <w:lang w:val="en-GB" w:eastAsia="zh-CN"/>
        </w:rPr>
        <w:t>Natalis</w:t>
      </w:r>
      <w:proofErr w:type="spellEnd"/>
      <w:r w:rsidRPr="00F95EB2">
        <w:rPr>
          <w:rFonts w:eastAsia="SimSun" w:cs="Times New Roman"/>
          <w:sz w:val="24"/>
          <w:szCs w:val="24"/>
          <w:lang w:val="en-GB" w:eastAsia="zh-CN"/>
        </w:rPr>
        <w:t xml:space="preserve">, A., &amp; </w:t>
      </w:r>
      <w:proofErr w:type="spellStart"/>
      <w:r w:rsidRPr="00F95EB2">
        <w:rPr>
          <w:rFonts w:eastAsia="SimSun" w:cs="Times New Roman"/>
          <w:sz w:val="24"/>
          <w:szCs w:val="24"/>
          <w:lang w:val="en-GB" w:eastAsia="zh-CN"/>
        </w:rPr>
        <w:t>Ispriyarso</w:t>
      </w:r>
      <w:proofErr w:type="spellEnd"/>
      <w:r w:rsidRPr="00F95EB2">
        <w:rPr>
          <w:rFonts w:eastAsia="SimSun" w:cs="Times New Roman"/>
          <w:sz w:val="24"/>
          <w:szCs w:val="24"/>
          <w:lang w:val="en-GB" w:eastAsia="zh-CN"/>
        </w:rPr>
        <w:t xml:space="preserve">, B. (2018). The Legal Politics of The Protection of Female Migrant Workers in Indonesia. </w:t>
      </w:r>
      <w:proofErr w:type="spellStart"/>
      <w:r w:rsidRPr="00F95EB2">
        <w:rPr>
          <w:rFonts w:eastAsia="SimSun" w:cs="Times New Roman"/>
          <w:sz w:val="24"/>
          <w:szCs w:val="24"/>
          <w:lang w:val="en-GB" w:eastAsia="zh-CN"/>
        </w:rPr>
        <w:t>Pandecta</w:t>
      </w:r>
      <w:proofErr w:type="spellEnd"/>
      <w:r w:rsidRPr="00F95EB2">
        <w:rPr>
          <w:rFonts w:eastAsia="SimSun" w:cs="Times New Roman"/>
          <w:sz w:val="24"/>
          <w:szCs w:val="24"/>
          <w:lang w:val="en-GB" w:eastAsia="zh-CN"/>
        </w:rPr>
        <w:t>: Journal of Legal Research, 13, 109–123. https://doi.org/10.15294/pandecta.v13i2.15784</w:t>
      </w:r>
    </w:p>
    <w:p w14:paraId="6662E9CB" w14:textId="77777777" w:rsidR="00F95EB2" w:rsidRP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proofErr w:type="spellStart"/>
      <w:r w:rsidRPr="00F95EB2">
        <w:rPr>
          <w:rFonts w:eastAsia="SimSun" w:cs="Times New Roman"/>
          <w:sz w:val="24"/>
          <w:szCs w:val="24"/>
          <w:lang w:val="en-GB" w:eastAsia="zh-CN"/>
        </w:rPr>
        <w:t>Nichter</w:t>
      </w:r>
      <w:proofErr w:type="spellEnd"/>
      <w:r w:rsidRPr="00F95EB2">
        <w:rPr>
          <w:rFonts w:eastAsia="SimSun" w:cs="Times New Roman"/>
          <w:sz w:val="24"/>
          <w:szCs w:val="24"/>
          <w:lang w:val="en-GB" w:eastAsia="zh-CN"/>
        </w:rPr>
        <w:t xml:space="preserve">, M., &amp; </w:t>
      </w:r>
      <w:proofErr w:type="spellStart"/>
      <w:r w:rsidRPr="00F95EB2">
        <w:rPr>
          <w:rFonts w:eastAsia="SimSun" w:cs="Times New Roman"/>
          <w:sz w:val="24"/>
          <w:szCs w:val="24"/>
          <w:lang w:val="en-GB" w:eastAsia="zh-CN"/>
        </w:rPr>
        <w:t>Bordo</w:t>
      </w:r>
      <w:proofErr w:type="spellEnd"/>
      <w:r w:rsidRPr="00F95EB2">
        <w:rPr>
          <w:rFonts w:eastAsia="SimSun" w:cs="Times New Roman"/>
          <w:sz w:val="24"/>
          <w:szCs w:val="24"/>
          <w:lang w:val="en-GB" w:eastAsia="zh-CN"/>
        </w:rPr>
        <w:t>, S. (1995). Unbearable Weight: Feminism, Western Culture and the Body. Contemporary Sociology. https://doi.org/10.2307/2075082</w:t>
      </w:r>
    </w:p>
    <w:p w14:paraId="7BB00329" w14:textId="77777777" w:rsidR="00F95EB2" w:rsidRP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r w:rsidRPr="00F95EB2">
        <w:rPr>
          <w:rFonts w:eastAsia="SimSun" w:cs="Times New Roman"/>
          <w:sz w:val="24"/>
          <w:szCs w:val="24"/>
          <w:lang w:val="en-GB" w:eastAsia="zh-CN"/>
        </w:rPr>
        <w:t xml:space="preserve">OSCE. (2009). Gender Sensitive </w:t>
      </w:r>
      <w:proofErr w:type="spellStart"/>
      <w:r w:rsidRPr="00F95EB2">
        <w:rPr>
          <w:rFonts w:eastAsia="SimSun" w:cs="Times New Roman"/>
          <w:sz w:val="24"/>
          <w:szCs w:val="24"/>
          <w:lang w:val="en-GB" w:eastAsia="zh-CN"/>
        </w:rPr>
        <w:t>Labor</w:t>
      </w:r>
      <w:proofErr w:type="spellEnd"/>
      <w:r w:rsidRPr="00F95EB2">
        <w:rPr>
          <w:rFonts w:eastAsia="SimSun" w:cs="Times New Roman"/>
          <w:sz w:val="24"/>
          <w:szCs w:val="24"/>
          <w:lang w:val="en-GB" w:eastAsia="zh-CN"/>
        </w:rPr>
        <w:t xml:space="preserve"> Migration Policy Guide (B. Hall, ed.). Organization for Security and Cooperation in Europe. https://www.osce.org/secretariat/37228</w:t>
      </w:r>
    </w:p>
    <w:p w14:paraId="2A7623BF" w14:textId="77777777" w:rsidR="00F95EB2" w:rsidRP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r w:rsidRPr="00F95EB2">
        <w:rPr>
          <w:rFonts w:eastAsia="SimSun" w:cs="Times New Roman"/>
          <w:sz w:val="24"/>
          <w:szCs w:val="24"/>
          <w:lang w:val="en-GB" w:eastAsia="zh-CN"/>
        </w:rPr>
        <w:t xml:space="preserve">Piper, N. (2003). Feminization of </w:t>
      </w:r>
      <w:proofErr w:type="spellStart"/>
      <w:r w:rsidRPr="00F95EB2">
        <w:rPr>
          <w:rFonts w:eastAsia="SimSun" w:cs="Times New Roman"/>
          <w:sz w:val="24"/>
          <w:szCs w:val="24"/>
          <w:lang w:val="en-GB" w:eastAsia="zh-CN"/>
        </w:rPr>
        <w:t>Labor</w:t>
      </w:r>
      <w:proofErr w:type="spellEnd"/>
      <w:r w:rsidRPr="00F95EB2">
        <w:rPr>
          <w:rFonts w:eastAsia="SimSun" w:cs="Times New Roman"/>
          <w:sz w:val="24"/>
          <w:szCs w:val="24"/>
          <w:lang w:val="en-GB" w:eastAsia="zh-CN"/>
        </w:rPr>
        <w:t xml:space="preserve"> Migration as Violence Against Women. Violence Against Women. https://doi.org/10.1177/1077801203009006006</w:t>
      </w:r>
    </w:p>
    <w:p w14:paraId="114626F0" w14:textId="77777777" w:rsidR="00F95EB2" w:rsidRP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proofErr w:type="spellStart"/>
      <w:r w:rsidRPr="00F95EB2">
        <w:rPr>
          <w:rFonts w:eastAsia="SimSun" w:cs="Times New Roman"/>
          <w:sz w:val="24"/>
          <w:szCs w:val="24"/>
          <w:lang w:val="en-GB" w:eastAsia="zh-CN"/>
        </w:rPr>
        <w:t>Ruyssen</w:t>
      </w:r>
      <w:proofErr w:type="spellEnd"/>
      <w:r w:rsidRPr="00F95EB2">
        <w:rPr>
          <w:rFonts w:eastAsia="SimSun" w:cs="Times New Roman"/>
          <w:sz w:val="24"/>
          <w:szCs w:val="24"/>
          <w:lang w:val="en-GB" w:eastAsia="zh-CN"/>
        </w:rPr>
        <w:t xml:space="preserve">, I., &amp; </w:t>
      </w:r>
      <w:proofErr w:type="spellStart"/>
      <w:r w:rsidRPr="00F95EB2">
        <w:rPr>
          <w:rFonts w:eastAsia="SimSun" w:cs="Times New Roman"/>
          <w:sz w:val="24"/>
          <w:szCs w:val="24"/>
          <w:lang w:val="en-GB" w:eastAsia="zh-CN"/>
        </w:rPr>
        <w:t>Salomone</w:t>
      </w:r>
      <w:proofErr w:type="spellEnd"/>
      <w:r w:rsidRPr="00F95EB2">
        <w:rPr>
          <w:rFonts w:eastAsia="SimSun" w:cs="Times New Roman"/>
          <w:sz w:val="24"/>
          <w:szCs w:val="24"/>
          <w:lang w:val="en-GB" w:eastAsia="zh-CN"/>
        </w:rPr>
        <w:t>, S. (2018). Female migration: The way out of discrimination? Journal of Development Economics. https://doi.org/10.1016/j.jdeveco.2017.10.010</w:t>
      </w:r>
    </w:p>
    <w:p w14:paraId="4B5082C7" w14:textId="77777777" w:rsidR="00F95EB2" w:rsidRPr="00F95EB2" w:rsidRDefault="00F95EB2" w:rsidP="00F95EB2">
      <w:pPr>
        <w:widowControl/>
        <w:autoSpaceDE/>
        <w:autoSpaceDN/>
        <w:adjustRightInd w:val="0"/>
        <w:snapToGrid w:val="0"/>
        <w:ind w:left="567" w:hanging="567"/>
        <w:jc w:val="both"/>
        <w:rPr>
          <w:rFonts w:eastAsia="SimSun" w:cs="Times New Roman"/>
          <w:sz w:val="24"/>
          <w:szCs w:val="24"/>
          <w:lang w:val="en-GB" w:eastAsia="zh-CN"/>
        </w:rPr>
      </w:pPr>
      <w:r w:rsidRPr="00F95EB2">
        <w:rPr>
          <w:rFonts w:eastAsia="SimSun" w:cs="Times New Roman"/>
          <w:sz w:val="24"/>
          <w:szCs w:val="24"/>
          <w:lang w:val="en-GB" w:eastAsia="zh-CN"/>
        </w:rPr>
        <w:t xml:space="preserve">Weimer, D. L., &amp; R. Vining, A. (2010). Concepts and Practices of Policy Analysis (E. </w:t>
      </w:r>
      <w:proofErr w:type="spellStart"/>
      <w:r w:rsidRPr="00F95EB2">
        <w:rPr>
          <w:rFonts w:eastAsia="SimSun" w:cs="Times New Roman"/>
          <w:sz w:val="24"/>
          <w:szCs w:val="24"/>
          <w:lang w:val="en-GB" w:eastAsia="zh-CN"/>
        </w:rPr>
        <w:t>Stano</w:t>
      </w:r>
      <w:proofErr w:type="spellEnd"/>
      <w:r w:rsidRPr="00F95EB2">
        <w:rPr>
          <w:rFonts w:eastAsia="SimSun" w:cs="Times New Roman"/>
          <w:sz w:val="24"/>
          <w:szCs w:val="24"/>
          <w:lang w:val="en-GB" w:eastAsia="zh-CN"/>
        </w:rPr>
        <w:t>, Ed.). Long man.</w:t>
      </w:r>
    </w:p>
    <w:p w14:paraId="6AB5F1F8" w14:textId="77777777" w:rsidR="00196DEE" w:rsidRPr="00F95EB2" w:rsidRDefault="00196DEE">
      <w:pPr>
        <w:jc w:val="both"/>
        <w:rPr>
          <w:sz w:val="24"/>
          <w:szCs w:val="24"/>
        </w:rPr>
        <w:sectPr w:rsidR="00196DEE" w:rsidRPr="00F95EB2">
          <w:type w:val="continuous"/>
          <w:pgSz w:w="11910" w:h="16840"/>
          <w:pgMar w:top="620" w:right="1000" w:bottom="280" w:left="1020" w:header="720" w:footer="720" w:gutter="0"/>
          <w:cols w:num="2" w:space="720" w:equalWidth="0">
            <w:col w:w="4635" w:space="242"/>
            <w:col w:w="5013"/>
          </w:cols>
        </w:sectPr>
      </w:pPr>
    </w:p>
    <w:p w14:paraId="6110A397" w14:textId="77777777" w:rsidR="00196DEE" w:rsidRPr="00F95EB2" w:rsidRDefault="00196DEE">
      <w:pPr>
        <w:pStyle w:val="BodyText"/>
        <w:spacing w:before="5"/>
        <w:jc w:val="left"/>
      </w:pPr>
    </w:p>
    <w:p w14:paraId="5660B24B" w14:textId="77777777" w:rsidR="00196DEE" w:rsidRPr="00F95EB2" w:rsidRDefault="003C712E">
      <w:pPr>
        <w:pStyle w:val="BodyText"/>
        <w:spacing w:before="1" w:line="242" w:lineRule="auto"/>
        <w:ind w:left="676" w:right="5014"/>
      </w:pPr>
      <w:commentRangeStart w:id="2"/>
      <w:r w:rsidRPr="00F95EB2">
        <w:t>Halaman.</w:t>
      </w:r>
      <w:r w:rsidRPr="00F95EB2">
        <w:rPr>
          <w:spacing w:val="1"/>
        </w:rPr>
        <w:t xml:space="preserve"> </w:t>
      </w:r>
      <w:r w:rsidRPr="00F95EB2">
        <w:t>Nama</w:t>
      </w:r>
      <w:r w:rsidRPr="00F95EB2">
        <w:rPr>
          <w:spacing w:val="1"/>
        </w:rPr>
        <w:t xml:space="preserve"> </w:t>
      </w:r>
      <w:r w:rsidRPr="00F95EB2">
        <w:t>Penerbit,</w:t>
      </w:r>
      <w:r w:rsidRPr="00F95EB2">
        <w:rPr>
          <w:spacing w:val="1"/>
        </w:rPr>
        <w:t xml:space="preserve"> </w:t>
      </w:r>
      <w:r w:rsidRPr="00F95EB2">
        <w:t>Tempat</w:t>
      </w:r>
      <w:r w:rsidRPr="00F95EB2">
        <w:rPr>
          <w:spacing w:val="1"/>
        </w:rPr>
        <w:t xml:space="preserve"> </w:t>
      </w:r>
      <w:r w:rsidRPr="00F95EB2">
        <w:t>Penerbitan.</w:t>
      </w:r>
      <w:r w:rsidRPr="00F95EB2">
        <w:rPr>
          <w:spacing w:val="-3"/>
        </w:rPr>
        <w:t xml:space="preserve"> </w:t>
      </w:r>
      <w:r w:rsidRPr="00F95EB2">
        <w:t>Contoh:</w:t>
      </w:r>
    </w:p>
    <w:p w14:paraId="56A4CA4D" w14:textId="77777777" w:rsidR="00196DEE" w:rsidRPr="00F95EB2" w:rsidRDefault="003C712E">
      <w:pPr>
        <w:pStyle w:val="BodyText"/>
        <w:ind w:left="676" w:right="5009" w:hanging="284"/>
      </w:pPr>
      <w:r w:rsidRPr="00F95EB2">
        <w:t>Goulet</w:t>
      </w:r>
      <w:r w:rsidRPr="00F95EB2">
        <w:rPr>
          <w:spacing w:val="1"/>
        </w:rPr>
        <w:t xml:space="preserve"> </w:t>
      </w:r>
      <w:r w:rsidRPr="00F95EB2">
        <w:t>D.</w:t>
      </w:r>
      <w:r w:rsidRPr="00F95EB2">
        <w:rPr>
          <w:spacing w:val="1"/>
        </w:rPr>
        <w:t xml:space="preserve"> </w:t>
      </w:r>
      <w:r w:rsidRPr="00F95EB2">
        <w:t>2000.</w:t>
      </w:r>
      <w:r w:rsidRPr="00F95EB2">
        <w:rPr>
          <w:spacing w:val="1"/>
        </w:rPr>
        <w:t xml:space="preserve"> </w:t>
      </w:r>
      <w:r w:rsidRPr="00F95EB2">
        <w:t>Ethics,</w:t>
      </w:r>
      <w:r w:rsidRPr="00F95EB2">
        <w:rPr>
          <w:spacing w:val="1"/>
        </w:rPr>
        <w:t xml:space="preserve"> </w:t>
      </w:r>
      <w:r w:rsidRPr="00F95EB2">
        <w:t>culture</w:t>
      </w:r>
      <w:r w:rsidRPr="00F95EB2">
        <w:rPr>
          <w:spacing w:val="1"/>
        </w:rPr>
        <w:t xml:space="preserve"> </w:t>
      </w:r>
      <w:r w:rsidRPr="00F95EB2">
        <w:t>and</w:t>
      </w:r>
      <w:r w:rsidRPr="00F95EB2">
        <w:rPr>
          <w:spacing w:val="1"/>
        </w:rPr>
        <w:t xml:space="preserve"> </w:t>
      </w:r>
      <w:r w:rsidRPr="00F95EB2">
        <w:t>development:</w:t>
      </w:r>
      <w:r w:rsidRPr="00F95EB2">
        <w:rPr>
          <w:spacing w:val="1"/>
        </w:rPr>
        <w:t xml:space="preserve"> </w:t>
      </w:r>
      <w:r w:rsidRPr="00F95EB2">
        <w:t>livestock,</w:t>
      </w:r>
      <w:r w:rsidRPr="00F95EB2">
        <w:rPr>
          <w:spacing w:val="1"/>
        </w:rPr>
        <w:t xml:space="preserve"> </w:t>
      </w:r>
      <w:r w:rsidRPr="00F95EB2">
        <w:t>poverty</w:t>
      </w:r>
      <w:r w:rsidRPr="00F95EB2">
        <w:rPr>
          <w:spacing w:val="1"/>
        </w:rPr>
        <w:t xml:space="preserve"> </w:t>
      </w:r>
      <w:r w:rsidRPr="00F95EB2">
        <w:t>and</w:t>
      </w:r>
      <w:r w:rsidRPr="00F95EB2">
        <w:rPr>
          <w:spacing w:val="1"/>
        </w:rPr>
        <w:t xml:space="preserve"> </w:t>
      </w:r>
      <w:r w:rsidRPr="00F95EB2">
        <w:t>quality of rural life. In: Livestock, ethics</w:t>
      </w:r>
      <w:r w:rsidRPr="00F95EB2">
        <w:rPr>
          <w:spacing w:val="1"/>
        </w:rPr>
        <w:t xml:space="preserve"> </w:t>
      </w:r>
      <w:r w:rsidRPr="00F95EB2">
        <w:t>and quality of life (eds. Hodges, John and</w:t>
      </w:r>
      <w:r w:rsidRPr="00F95EB2">
        <w:rPr>
          <w:spacing w:val="1"/>
        </w:rPr>
        <w:t xml:space="preserve"> </w:t>
      </w:r>
      <w:r w:rsidRPr="00F95EB2">
        <w:t>Han,</w:t>
      </w:r>
      <w:r w:rsidRPr="00F95EB2">
        <w:rPr>
          <w:spacing w:val="1"/>
        </w:rPr>
        <w:t xml:space="preserve"> </w:t>
      </w:r>
      <w:r w:rsidRPr="00F95EB2">
        <w:t>In</w:t>
      </w:r>
      <w:r w:rsidRPr="00F95EB2">
        <w:rPr>
          <w:spacing w:val="1"/>
        </w:rPr>
        <w:t xml:space="preserve"> </w:t>
      </w:r>
      <w:r w:rsidRPr="00F95EB2">
        <w:t>K).</w:t>
      </w:r>
      <w:r w:rsidRPr="00F95EB2">
        <w:rPr>
          <w:spacing w:val="1"/>
        </w:rPr>
        <w:t xml:space="preserve"> </w:t>
      </w:r>
      <w:r w:rsidRPr="00F95EB2">
        <w:t>131-154.</w:t>
      </w:r>
      <w:r w:rsidRPr="00F95EB2">
        <w:rPr>
          <w:spacing w:val="1"/>
        </w:rPr>
        <w:t xml:space="preserve"> </w:t>
      </w:r>
      <w:r w:rsidRPr="00F95EB2">
        <w:t>CABI</w:t>
      </w:r>
      <w:r w:rsidRPr="00F95EB2">
        <w:rPr>
          <w:spacing w:val="1"/>
        </w:rPr>
        <w:t xml:space="preserve"> </w:t>
      </w:r>
      <w:r w:rsidRPr="00F95EB2">
        <w:t>Publishing,</w:t>
      </w:r>
      <w:r w:rsidRPr="00F95EB2">
        <w:rPr>
          <w:spacing w:val="1"/>
        </w:rPr>
        <w:t xml:space="preserve"> </w:t>
      </w:r>
      <w:r w:rsidRPr="00F95EB2">
        <w:t>New</w:t>
      </w:r>
      <w:r w:rsidRPr="00F95EB2">
        <w:rPr>
          <w:spacing w:val="-5"/>
        </w:rPr>
        <w:t xml:space="preserve"> </w:t>
      </w:r>
      <w:r w:rsidRPr="00F95EB2">
        <w:t>York,</w:t>
      </w:r>
      <w:r w:rsidRPr="00F95EB2">
        <w:rPr>
          <w:spacing w:val="1"/>
        </w:rPr>
        <w:t xml:space="preserve"> </w:t>
      </w:r>
      <w:r w:rsidRPr="00F95EB2">
        <w:t>NY</w:t>
      </w:r>
      <w:r w:rsidRPr="00F95EB2">
        <w:rPr>
          <w:spacing w:val="-1"/>
        </w:rPr>
        <w:t xml:space="preserve"> </w:t>
      </w:r>
      <w:r w:rsidRPr="00F95EB2">
        <w:t>10016,</w:t>
      </w:r>
      <w:r w:rsidRPr="00F95EB2">
        <w:rPr>
          <w:spacing w:val="1"/>
        </w:rPr>
        <w:t xml:space="preserve"> </w:t>
      </w:r>
      <w:r w:rsidRPr="00F95EB2">
        <w:t>USA.</w:t>
      </w:r>
    </w:p>
    <w:p w14:paraId="0AF1CAC3" w14:textId="77777777" w:rsidR="00196DEE" w:rsidRPr="00F95EB2" w:rsidRDefault="003C712E">
      <w:pPr>
        <w:ind w:left="676" w:right="5008" w:hanging="284"/>
        <w:jc w:val="both"/>
        <w:rPr>
          <w:sz w:val="24"/>
          <w:szCs w:val="24"/>
        </w:rPr>
      </w:pPr>
      <w:r w:rsidRPr="00F95EB2">
        <w:rPr>
          <w:b/>
          <w:sz w:val="24"/>
          <w:szCs w:val="24"/>
        </w:rPr>
        <w:t>Laporan</w:t>
      </w:r>
      <w:r w:rsidRPr="00F95EB2">
        <w:rPr>
          <w:b/>
          <w:spacing w:val="1"/>
          <w:sz w:val="24"/>
          <w:szCs w:val="24"/>
        </w:rPr>
        <w:t xml:space="preserve"> </w:t>
      </w:r>
      <w:r w:rsidRPr="00F95EB2">
        <w:rPr>
          <w:b/>
          <w:sz w:val="24"/>
          <w:szCs w:val="24"/>
        </w:rPr>
        <w:t>pada</w:t>
      </w:r>
      <w:r w:rsidRPr="00F95EB2">
        <w:rPr>
          <w:b/>
          <w:spacing w:val="1"/>
          <w:sz w:val="24"/>
          <w:szCs w:val="24"/>
        </w:rPr>
        <w:t xml:space="preserve"> </w:t>
      </w:r>
      <w:r w:rsidRPr="00F95EB2">
        <w:rPr>
          <w:b/>
          <w:sz w:val="24"/>
          <w:szCs w:val="24"/>
        </w:rPr>
        <w:t>pertemuan</w:t>
      </w:r>
      <w:r w:rsidRPr="00F95EB2">
        <w:rPr>
          <w:b/>
          <w:spacing w:val="1"/>
          <w:sz w:val="24"/>
          <w:szCs w:val="24"/>
        </w:rPr>
        <w:t xml:space="preserve"> </w:t>
      </w:r>
      <w:r w:rsidRPr="00F95EB2">
        <w:rPr>
          <w:b/>
          <w:sz w:val="24"/>
          <w:szCs w:val="24"/>
        </w:rPr>
        <w:t>ilmiah</w:t>
      </w:r>
      <w:r w:rsidRPr="00F95EB2">
        <w:rPr>
          <w:b/>
          <w:spacing w:val="1"/>
          <w:sz w:val="24"/>
          <w:szCs w:val="24"/>
        </w:rPr>
        <w:t xml:space="preserve"> </w:t>
      </w:r>
      <w:r w:rsidRPr="00F95EB2">
        <w:rPr>
          <w:b/>
          <w:sz w:val="24"/>
          <w:szCs w:val="24"/>
        </w:rPr>
        <w:t>(konferensi,</w:t>
      </w:r>
      <w:r w:rsidRPr="00F95EB2">
        <w:rPr>
          <w:b/>
          <w:spacing w:val="1"/>
          <w:sz w:val="24"/>
          <w:szCs w:val="24"/>
        </w:rPr>
        <w:t xml:space="preserve"> </w:t>
      </w:r>
      <w:r w:rsidRPr="00F95EB2">
        <w:rPr>
          <w:b/>
          <w:sz w:val="24"/>
          <w:szCs w:val="24"/>
        </w:rPr>
        <w:t>workshop,</w:t>
      </w:r>
      <w:r w:rsidRPr="00F95EB2">
        <w:rPr>
          <w:b/>
          <w:spacing w:val="1"/>
          <w:sz w:val="24"/>
          <w:szCs w:val="24"/>
        </w:rPr>
        <w:t xml:space="preserve"> </w:t>
      </w:r>
      <w:r w:rsidRPr="00F95EB2">
        <w:rPr>
          <w:b/>
          <w:sz w:val="24"/>
          <w:szCs w:val="24"/>
        </w:rPr>
        <w:t>dll)</w:t>
      </w:r>
      <w:r w:rsidRPr="00F95EB2">
        <w:rPr>
          <w:b/>
          <w:spacing w:val="53"/>
          <w:sz w:val="24"/>
          <w:szCs w:val="24"/>
        </w:rPr>
        <w:t xml:space="preserve"> </w:t>
      </w:r>
      <w:r w:rsidRPr="00F95EB2">
        <w:rPr>
          <w:b/>
          <w:sz w:val="24"/>
          <w:szCs w:val="24"/>
        </w:rPr>
        <w:t>yang</w:t>
      </w:r>
      <w:r w:rsidRPr="00F95EB2">
        <w:rPr>
          <w:b/>
          <w:spacing w:val="1"/>
          <w:sz w:val="24"/>
          <w:szCs w:val="24"/>
        </w:rPr>
        <w:t xml:space="preserve"> </w:t>
      </w:r>
      <w:r w:rsidRPr="00F95EB2">
        <w:rPr>
          <w:b/>
          <w:sz w:val="24"/>
          <w:szCs w:val="24"/>
        </w:rPr>
        <w:t>tidak</w:t>
      </w:r>
      <w:r w:rsidRPr="00F95EB2">
        <w:rPr>
          <w:b/>
          <w:spacing w:val="1"/>
          <w:sz w:val="24"/>
          <w:szCs w:val="24"/>
        </w:rPr>
        <w:t xml:space="preserve"> </w:t>
      </w:r>
      <w:r w:rsidRPr="00F95EB2">
        <w:rPr>
          <w:b/>
          <w:sz w:val="24"/>
          <w:szCs w:val="24"/>
        </w:rPr>
        <w:t>tercakup</w:t>
      </w:r>
      <w:r w:rsidRPr="00F95EB2">
        <w:rPr>
          <w:b/>
          <w:spacing w:val="1"/>
          <w:sz w:val="24"/>
          <w:szCs w:val="24"/>
        </w:rPr>
        <w:t xml:space="preserve"> </w:t>
      </w:r>
      <w:r w:rsidRPr="00F95EB2">
        <w:rPr>
          <w:b/>
          <w:sz w:val="24"/>
          <w:szCs w:val="24"/>
        </w:rPr>
        <w:t>dalam</w:t>
      </w:r>
      <w:r w:rsidRPr="00F95EB2">
        <w:rPr>
          <w:b/>
          <w:spacing w:val="1"/>
          <w:sz w:val="24"/>
          <w:szCs w:val="24"/>
        </w:rPr>
        <w:t xml:space="preserve"> </w:t>
      </w:r>
      <w:r w:rsidRPr="00F95EB2">
        <w:rPr>
          <w:b/>
          <w:sz w:val="24"/>
          <w:szCs w:val="24"/>
        </w:rPr>
        <w:t>buku</w:t>
      </w:r>
      <w:r w:rsidRPr="00F95EB2">
        <w:rPr>
          <w:b/>
          <w:spacing w:val="1"/>
          <w:sz w:val="24"/>
          <w:szCs w:val="24"/>
        </w:rPr>
        <w:t xml:space="preserve"> </w:t>
      </w:r>
      <w:r w:rsidRPr="00F95EB2">
        <w:rPr>
          <w:b/>
          <w:sz w:val="24"/>
          <w:szCs w:val="24"/>
        </w:rPr>
        <w:t>atau</w:t>
      </w:r>
      <w:r w:rsidRPr="00F95EB2">
        <w:rPr>
          <w:b/>
          <w:spacing w:val="-50"/>
          <w:sz w:val="24"/>
          <w:szCs w:val="24"/>
        </w:rPr>
        <w:t xml:space="preserve"> </w:t>
      </w:r>
      <w:r w:rsidRPr="00F95EB2">
        <w:rPr>
          <w:b/>
          <w:sz w:val="24"/>
          <w:szCs w:val="24"/>
        </w:rPr>
        <w:t>proseding.</w:t>
      </w:r>
      <w:r w:rsidRPr="00F95EB2">
        <w:rPr>
          <w:b/>
          <w:spacing w:val="1"/>
          <w:sz w:val="24"/>
          <w:szCs w:val="24"/>
        </w:rPr>
        <w:t xml:space="preserve"> </w:t>
      </w:r>
      <w:r w:rsidRPr="00F95EB2">
        <w:rPr>
          <w:sz w:val="24"/>
          <w:szCs w:val="24"/>
        </w:rPr>
        <w:t>Format:</w:t>
      </w:r>
      <w:r w:rsidRPr="00F95EB2">
        <w:rPr>
          <w:spacing w:val="1"/>
          <w:sz w:val="24"/>
          <w:szCs w:val="24"/>
        </w:rPr>
        <w:t xml:space="preserve"> </w:t>
      </w:r>
      <w:r w:rsidRPr="00F95EB2">
        <w:rPr>
          <w:sz w:val="24"/>
          <w:szCs w:val="24"/>
        </w:rPr>
        <w:t>Nama</w:t>
      </w:r>
      <w:r w:rsidRPr="00F95EB2">
        <w:rPr>
          <w:spacing w:val="1"/>
          <w:sz w:val="24"/>
          <w:szCs w:val="24"/>
        </w:rPr>
        <w:t xml:space="preserve"> </w:t>
      </w:r>
      <w:r w:rsidRPr="00F95EB2">
        <w:rPr>
          <w:sz w:val="24"/>
          <w:szCs w:val="24"/>
        </w:rPr>
        <w:t>Penulis.</w:t>
      </w:r>
      <w:r w:rsidRPr="00F95EB2">
        <w:rPr>
          <w:spacing w:val="-50"/>
          <w:sz w:val="24"/>
          <w:szCs w:val="24"/>
        </w:rPr>
        <w:t xml:space="preserve"> </w:t>
      </w:r>
      <w:r w:rsidRPr="00F95EB2">
        <w:rPr>
          <w:sz w:val="24"/>
          <w:szCs w:val="24"/>
        </w:rPr>
        <w:t>Tahun.</w:t>
      </w:r>
      <w:r w:rsidRPr="00F95EB2">
        <w:rPr>
          <w:spacing w:val="1"/>
          <w:sz w:val="24"/>
          <w:szCs w:val="24"/>
        </w:rPr>
        <w:t xml:space="preserve"> </w:t>
      </w:r>
      <w:r w:rsidRPr="00F95EB2">
        <w:rPr>
          <w:sz w:val="24"/>
          <w:szCs w:val="24"/>
        </w:rPr>
        <w:t>Judul.</w:t>
      </w:r>
      <w:r w:rsidRPr="00F95EB2">
        <w:rPr>
          <w:spacing w:val="1"/>
          <w:sz w:val="24"/>
          <w:szCs w:val="24"/>
        </w:rPr>
        <w:t xml:space="preserve"> </w:t>
      </w:r>
      <w:r w:rsidRPr="00F95EB2">
        <w:rPr>
          <w:sz w:val="24"/>
          <w:szCs w:val="24"/>
        </w:rPr>
        <w:t>Judul</w:t>
      </w:r>
      <w:r w:rsidRPr="00F95EB2">
        <w:rPr>
          <w:spacing w:val="1"/>
          <w:sz w:val="24"/>
          <w:szCs w:val="24"/>
        </w:rPr>
        <w:t xml:space="preserve"> </w:t>
      </w:r>
      <w:r w:rsidRPr="00F95EB2">
        <w:rPr>
          <w:sz w:val="24"/>
          <w:szCs w:val="24"/>
        </w:rPr>
        <w:t>atau</w:t>
      </w:r>
      <w:r w:rsidRPr="00F95EB2">
        <w:rPr>
          <w:spacing w:val="1"/>
          <w:sz w:val="24"/>
          <w:szCs w:val="24"/>
        </w:rPr>
        <w:t xml:space="preserve"> </w:t>
      </w:r>
      <w:r w:rsidRPr="00F95EB2">
        <w:rPr>
          <w:sz w:val="24"/>
          <w:szCs w:val="24"/>
        </w:rPr>
        <w:t>Nama</w:t>
      </w:r>
      <w:r w:rsidRPr="00F95EB2">
        <w:rPr>
          <w:spacing w:val="1"/>
          <w:sz w:val="24"/>
          <w:szCs w:val="24"/>
        </w:rPr>
        <w:t xml:space="preserve"> </w:t>
      </w:r>
      <w:r w:rsidRPr="00F95EB2">
        <w:rPr>
          <w:sz w:val="24"/>
          <w:szCs w:val="24"/>
        </w:rPr>
        <w:t>Pertemuan</w:t>
      </w:r>
      <w:r w:rsidRPr="00F95EB2">
        <w:rPr>
          <w:spacing w:val="1"/>
          <w:sz w:val="24"/>
          <w:szCs w:val="24"/>
        </w:rPr>
        <w:t xml:space="preserve"> </w:t>
      </w:r>
      <w:r w:rsidRPr="00F95EB2">
        <w:rPr>
          <w:sz w:val="24"/>
          <w:szCs w:val="24"/>
        </w:rPr>
        <w:t>Ilmiah,</w:t>
      </w:r>
      <w:r w:rsidRPr="00F95EB2">
        <w:rPr>
          <w:spacing w:val="1"/>
          <w:sz w:val="24"/>
          <w:szCs w:val="24"/>
        </w:rPr>
        <w:t xml:space="preserve"> </w:t>
      </w:r>
      <w:r w:rsidRPr="00F95EB2">
        <w:rPr>
          <w:sz w:val="24"/>
          <w:szCs w:val="24"/>
        </w:rPr>
        <w:t>Tempat</w:t>
      </w:r>
      <w:r w:rsidRPr="00F95EB2">
        <w:rPr>
          <w:spacing w:val="1"/>
          <w:sz w:val="24"/>
          <w:szCs w:val="24"/>
        </w:rPr>
        <w:t xml:space="preserve"> </w:t>
      </w:r>
      <w:r w:rsidRPr="00F95EB2">
        <w:rPr>
          <w:sz w:val="24"/>
          <w:szCs w:val="24"/>
        </w:rPr>
        <w:t>Pertemuan.</w:t>
      </w:r>
      <w:r w:rsidRPr="00F95EB2">
        <w:rPr>
          <w:spacing w:val="1"/>
          <w:sz w:val="24"/>
          <w:szCs w:val="24"/>
        </w:rPr>
        <w:t xml:space="preserve"> </w:t>
      </w:r>
      <w:r w:rsidRPr="00F95EB2">
        <w:rPr>
          <w:sz w:val="24"/>
          <w:szCs w:val="24"/>
        </w:rPr>
        <w:t>Jumlah</w:t>
      </w:r>
      <w:r w:rsidRPr="00F95EB2">
        <w:rPr>
          <w:spacing w:val="-3"/>
          <w:sz w:val="24"/>
          <w:szCs w:val="24"/>
        </w:rPr>
        <w:t xml:space="preserve"> </w:t>
      </w:r>
      <w:r w:rsidRPr="00F95EB2">
        <w:rPr>
          <w:sz w:val="24"/>
          <w:szCs w:val="24"/>
        </w:rPr>
        <w:t>halaman.</w:t>
      </w:r>
      <w:r w:rsidRPr="00F95EB2">
        <w:rPr>
          <w:spacing w:val="1"/>
          <w:sz w:val="24"/>
          <w:szCs w:val="24"/>
        </w:rPr>
        <w:t xml:space="preserve"> </w:t>
      </w:r>
      <w:r w:rsidRPr="00F95EB2">
        <w:rPr>
          <w:sz w:val="24"/>
          <w:szCs w:val="24"/>
        </w:rPr>
        <w:t>Contoh:</w:t>
      </w:r>
    </w:p>
    <w:p w14:paraId="78FC45B2" w14:textId="77777777" w:rsidR="00196DEE" w:rsidRPr="00F95EB2" w:rsidRDefault="003C712E">
      <w:pPr>
        <w:pStyle w:val="BodyText"/>
        <w:spacing w:before="230"/>
        <w:ind w:left="676" w:right="5014" w:hanging="284"/>
      </w:pPr>
      <w:r w:rsidRPr="00F95EB2">
        <w:t>Jalal</w:t>
      </w:r>
      <w:r w:rsidRPr="00F95EB2">
        <w:rPr>
          <w:spacing w:val="1"/>
        </w:rPr>
        <w:t xml:space="preserve"> </w:t>
      </w:r>
      <w:r w:rsidRPr="00F95EB2">
        <w:t>F.</w:t>
      </w:r>
      <w:r w:rsidRPr="00F95EB2">
        <w:rPr>
          <w:spacing w:val="1"/>
        </w:rPr>
        <w:t xml:space="preserve"> </w:t>
      </w:r>
      <w:r w:rsidRPr="00F95EB2">
        <w:t>2011.</w:t>
      </w:r>
      <w:r w:rsidRPr="00F95EB2">
        <w:rPr>
          <w:spacing w:val="1"/>
        </w:rPr>
        <w:t xml:space="preserve"> </w:t>
      </w:r>
      <w:r w:rsidRPr="00F95EB2">
        <w:t>Tantangan</w:t>
      </w:r>
      <w:r w:rsidRPr="00F95EB2">
        <w:rPr>
          <w:spacing w:val="1"/>
        </w:rPr>
        <w:t xml:space="preserve"> </w:t>
      </w:r>
      <w:r w:rsidRPr="00F95EB2">
        <w:t>dan</w:t>
      </w:r>
      <w:r w:rsidRPr="00F95EB2">
        <w:rPr>
          <w:spacing w:val="1"/>
        </w:rPr>
        <w:t xml:space="preserve"> </w:t>
      </w:r>
      <w:r w:rsidRPr="00F95EB2">
        <w:t>peluang</w:t>
      </w:r>
      <w:r w:rsidRPr="00F95EB2">
        <w:rPr>
          <w:spacing w:val="1"/>
        </w:rPr>
        <w:t xml:space="preserve"> </w:t>
      </w:r>
      <w:r w:rsidRPr="00F95EB2">
        <w:t>pendidikan</w:t>
      </w:r>
      <w:r w:rsidRPr="00F95EB2">
        <w:rPr>
          <w:spacing w:val="1"/>
        </w:rPr>
        <w:t xml:space="preserve"> </w:t>
      </w:r>
      <w:r w:rsidRPr="00F95EB2">
        <w:t>di</w:t>
      </w:r>
      <w:r w:rsidRPr="00F95EB2">
        <w:rPr>
          <w:spacing w:val="1"/>
        </w:rPr>
        <w:t xml:space="preserve"> </w:t>
      </w:r>
      <w:r w:rsidRPr="00F95EB2">
        <w:t>Indonesia.</w:t>
      </w:r>
      <w:r w:rsidRPr="00F95EB2">
        <w:rPr>
          <w:spacing w:val="1"/>
        </w:rPr>
        <w:t xml:space="preserve"> </w:t>
      </w:r>
      <w:r w:rsidRPr="00F95EB2">
        <w:t>Orasi</w:t>
      </w:r>
      <w:r w:rsidRPr="00F95EB2">
        <w:rPr>
          <w:spacing w:val="1"/>
        </w:rPr>
        <w:t xml:space="preserve"> </w:t>
      </w:r>
      <w:r w:rsidRPr="00F95EB2">
        <w:t>Ilmiah.</w:t>
      </w:r>
      <w:r w:rsidRPr="00F95EB2">
        <w:rPr>
          <w:spacing w:val="1"/>
        </w:rPr>
        <w:t xml:space="preserve"> </w:t>
      </w:r>
      <w:r w:rsidRPr="00F95EB2">
        <w:t>Wisuda</w:t>
      </w:r>
      <w:r w:rsidRPr="00F95EB2">
        <w:rPr>
          <w:spacing w:val="1"/>
        </w:rPr>
        <w:t xml:space="preserve"> </w:t>
      </w:r>
      <w:r w:rsidRPr="00F95EB2">
        <w:t>XXVI</w:t>
      </w:r>
      <w:r w:rsidRPr="00F95EB2">
        <w:rPr>
          <w:spacing w:val="1"/>
        </w:rPr>
        <w:t xml:space="preserve"> </w:t>
      </w:r>
      <w:r w:rsidRPr="00F95EB2">
        <w:t>Sarjana</w:t>
      </w:r>
      <w:r w:rsidRPr="00F95EB2">
        <w:rPr>
          <w:spacing w:val="1"/>
        </w:rPr>
        <w:t xml:space="preserve"> </w:t>
      </w:r>
      <w:r w:rsidRPr="00F95EB2">
        <w:t>dan</w:t>
      </w:r>
      <w:r w:rsidRPr="00F95EB2">
        <w:rPr>
          <w:spacing w:val="1"/>
        </w:rPr>
        <w:t xml:space="preserve"> </w:t>
      </w:r>
      <w:r w:rsidRPr="00F95EB2">
        <w:t>Pascasarjana</w:t>
      </w:r>
      <w:r w:rsidRPr="00F95EB2">
        <w:rPr>
          <w:spacing w:val="-50"/>
        </w:rPr>
        <w:t xml:space="preserve"> </w:t>
      </w:r>
      <w:r w:rsidRPr="00F95EB2">
        <w:t>Universitas</w:t>
      </w:r>
      <w:r w:rsidRPr="00F95EB2">
        <w:rPr>
          <w:spacing w:val="-2"/>
        </w:rPr>
        <w:t xml:space="preserve"> </w:t>
      </w:r>
      <w:r w:rsidRPr="00F95EB2">
        <w:t>Djuanda,</w:t>
      </w:r>
      <w:r w:rsidRPr="00F95EB2">
        <w:rPr>
          <w:spacing w:val="-3"/>
        </w:rPr>
        <w:t xml:space="preserve"> </w:t>
      </w:r>
      <w:r w:rsidRPr="00F95EB2">
        <w:t>Bogor.</w:t>
      </w:r>
      <w:r w:rsidRPr="00F95EB2">
        <w:rPr>
          <w:spacing w:val="-2"/>
        </w:rPr>
        <w:t xml:space="preserve"> </w:t>
      </w:r>
      <w:r w:rsidRPr="00F95EB2">
        <w:t>16</w:t>
      </w:r>
      <w:r w:rsidRPr="00F95EB2">
        <w:rPr>
          <w:spacing w:val="-3"/>
        </w:rPr>
        <w:t xml:space="preserve"> </w:t>
      </w:r>
      <w:r w:rsidRPr="00F95EB2">
        <w:t>hal.</w:t>
      </w:r>
    </w:p>
    <w:p w14:paraId="010AB9F9" w14:textId="77777777" w:rsidR="00196DEE" w:rsidRPr="00F95EB2" w:rsidRDefault="003C712E">
      <w:pPr>
        <w:pStyle w:val="BodyText"/>
        <w:spacing w:before="3"/>
        <w:ind w:left="676" w:right="5011" w:hanging="284"/>
      </w:pPr>
      <w:r w:rsidRPr="00F95EB2">
        <w:rPr>
          <w:b/>
        </w:rPr>
        <w:t>Tesis</w:t>
      </w:r>
      <w:r w:rsidRPr="00F95EB2">
        <w:rPr>
          <w:b/>
          <w:spacing w:val="1"/>
        </w:rPr>
        <w:t xml:space="preserve"> </w:t>
      </w:r>
      <w:r w:rsidRPr="00F95EB2">
        <w:rPr>
          <w:b/>
        </w:rPr>
        <w:t>atau</w:t>
      </w:r>
      <w:r w:rsidRPr="00F95EB2">
        <w:rPr>
          <w:b/>
          <w:spacing w:val="1"/>
        </w:rPr>
        <w:t xml:space="preserve"> </w:t>
      </w:r>
      <w:r w:rsidRPr="00F95EB2">
        <w:rPr>
          <w:b/>
        </w:rPr>
        <w:t>Disertasi.</w:t>
      </w:r>
      <w:r w:rsidRPr="00F95EB2">
        <w:rPr>
          <w:b/>
          <w:spacing w:val="1"/>
        </w:rPr>
        <w:t xml:space="preserve"> </w:t>
      </w:r>
      <w:r w:rsidRPr="00F95EB2">
        <w:t>Format:</w:t>
      </w:r>
      <w:r w:rsidRPr="00F95EB2">
        <w:rPr>
          <w:spacing w:val="1"/>
        </w:rPr>
        <w:t xml:space="preserve"> </w:t>
      </w:r>
      <w:r w:rsidRPr="00F95EB2">
        <w:t>Nama</w:t>
      </w:r>
      <w:r w:rsidRPr="00F95EB2">
        <w:rPr>
          <w:spacing w:val="1"/>
        </w:rPr>
        <w:t xml:space="preserve"> </w:t>
      </w:r>
      <w:r w:rsidRPr="00F95EB2">
        <w:t>Penulis.</w:t>
      </w:r>
      <w:r w:rsidRPr="00F95EB2">
        <w:rPr>
          <w:spacing w:val="1"/>
        </w:rPr>
        <w:t xml:space="preserve"> </w:t>
      </w:r>
      <w:r w:rsidRPr="00F95EB2">
        <w:t>Tahun.</w:t>
      </w:r>
      <w:r w:rsidRPr="00F95EB2">
        <w:rPr>
          <w:spacing w:val="1"/>
        </w:rPr>
        <w:t xml:space="preserve"> </w:t>
      </w:r>
      <w:r w:rsidRPr="00F95EB2">
        <w:t>Judul.</w:t>
      </w:r>
      <w:r w:rsidRPr="00F95EB2">
        <w:rPr>
          <w:spacing w:val="1"/>
        </w:rPr>
        <w:t xml:space="preserve"> </w:t>
      </w:r>
      <w:r w:rsidRPr="00F95EB2">
        <w:t>Tesis</w:t>
      </w:r>
      <w:r w:rsidRPr="00F95EB2">
        <w:rPr>
          <w:spacing w:val="1"/>
        </w:rPr>
        <w:t xml:space="preserve"> </w:t>
      </w:r>
      <w:r w:rsidRPr="00F95EB2">
        <w:t>atau</w:t>
      </w:r>
      <w:r w:rsidRPr="00F95EB2">
        <w:rPr>
          <w:spacing w:val="1"/>
        </w:rPr>
        <w:t xml:space="preserve"> </w:t>
      </w:r>
      <w:r w:rsidRPr="00F95EB2">
        <w:t>Disertasi.</w:t>
      </w:r>
      <w:r w:rsidRPr="00F95EB2">
        <w:rPr>
          <w:spacing w:val="1"/>
        </w:rPr>
        <w:t xml:space="preserve"> </w:t>
      </w:r>
      <w:r w:rsidRPr="00F95EB2">
        <w:t>Nama</w:t>
      </w:r>
      <w:r w:rsidRPr="00F95EB2">
        <w:rPr>
          <w:spacing w:val="1"/>
        </w:rPr>
        <w:t xml:space="preserve"> </w:t>
      </w:r>
      <w:r w:rsidRPr="00F95EB2">
        <w:t>Perguruan</w:t>
      </w:r>
      <w:r w:rsidRPr="00F95EB2">
        <w:rPr>
          <w:spacing w:val="1"/>
        </w:rPr>
        <w:t xml:space="preserve"> </w:t>
      </w:r>
      <w:r w:rsidRPr="00F95EB2">
        <w:t>Tinggi,</w:t>
      </w:r>
      <w:r w:rsidRPr="00F95EB2">
        <w:rPr>
          <w:spacing w:val="1"/>
        </w:rPr>
        <w:t xml:space="preserve"> </w:t>
      </w:r>
      <w:r w:rsidRPr="00F95EB2">
        <w:t>Tempat</w:t>
      </w:r>
      <w:r w:rsidRPr="00F95EB2">
        <w:rPr>
          <w:spacing w:val="-4"/>
        </w:rPr>
        <w:t xml:space="preserve"> </w:t>
      </w:r>
      <w:r w:rsidRPr="00F95EB2">
        <w:t>Perguruan</w:t>
      </w:r>
      <w:r w:rsidRPr="00F95EB2">
        <w:rPr>
          <w:spacing w:val="-3"/>
        </w:rPr>
        <w:t xml:space="preserve"> </w:t>
      </w:r>
      <w:r w:rsidRPr="00F95EB2">
        <w:t>Tinggi.</w:t>
      </w:r>
      <w:r w:rsidRPr="00F95EB2">
        <w:rPr>
          <w:spacing w:val="-3"/>
        </w:rPr>
        <w:t xml:space="preserve"> </w:t>
      </w:r>
      <w:r w:rsidRPr="00F95EB2">
        <w:t>Contoh:</w:t>
      </w:r>
    </w:p>
    <w:p w14:paraId="138D4620" w14:textId="77777777" w:rsidR="00196DEE" w:rsidRPr="00F95EB2" w:rsidRDefault="003C712E">
      <w:pPr>
        <w:pStyle w:val="BodyText"/>
        <w:tabs>
          <w:tab w:val="left" w:pos="2247"/>
          <w:tab w:val="left" w:pos="3706"/>
        </w:tabs>
        <w:ind w:left="676" w:right="5011" w:hanging="284"/>
      </w:pPr>
      <w:r w:rsidRPr="00F95EB2">
        <w:t>Roestamy M. 2008. Kepastian hukum atas</w:t>
      </w:r>
      <w:r w:rsidRPr="00F95EB2">
        <w:rPr>
          <w:spacing w:val="1"/>
        </w:rPr>
        <w:t xml:space="preserve"> </w:t>
      </w:r>
      <w:r w:rsidRPr="00F95EB2">
        <w:t>kepemilikan</w:t>
      </w:r>
      <w:r w:rsidRPr="00F95EB2">
        <w:rPr>
          <w:spacing w:val="1"/>
        </w:rPr>
        <w:t xml:space="preserve"> </w:t>
      </w:r>
      <w:r w:rsidRPr="00F95EB2">
        <w:t>rumah</w:t>
      </w:r>
      <w:r w:rsidRPr="00F95EB2">
        <w:rPr>
          <w:spacing w:val="1"/>
        </w:rPr>
        <w:t xml:space="preserve"> </w:t>
      </w:r>
      <w:r w:rsidRPr="00F95EB2">
        <w:t>dan</w:t>
      </w:r>
      <w:r w:rsidRPr="00F95EB2">
        <w:rPr>
          <w:spacing w:val="1"/>
        </w:rPr>
        <w:t xml:space="preserve"> </w:t>
      </w:r>
      <w:r w:rsidRPr="00F95EB2">
        <w:t>bangunan</w:t>
      </w:r>
      <w:r w:rsidRPr="00F95EB2">
        <w:rPr>
          <w:spacing w:val="1"/>
        </w:rPr>
        <w:t xml:space="preserve"> </w:t>
      </w:r>
      <w:r w:rsidRPr="00F95EB2">
        <w:t>gedung</w:t>
      </w:r>
      <w:r w:rsidRPr="00F95EB2">
        <w:rPr>
          <w:spacing w:val="1"/>
        </w:rPr>
        <w:t xml:space="preserve"> </w:t>
      </w:r>
      <w:r w:rsidRPr="00F95EB2">
        <w:t>oleh</w:t>
      </w:r>
      <w:r w:rsidRPr="00F95EB2">
        <w:rPr>
          <w:spacing w:val="1"/>
        </w:rPr>
        <w:t xml:space="preserve"> </w:t>
      </w:r>
      <w:r w:rsidRPr="00F95EB2">
        <w:t>investor</w:t>
      </w:r>
      <w:r w:rsidRPr="00F95EB2">
        <w:rPr>
          <w:spacing w:val="1"/>
        </w:rPr>
        <w:t xml:space="preserve"> </w:t>
      </w:r>
      <w:r w:rsidRPr="00F95EB2">
        <w:t>asing</w:t>
      </w:r>
      <w:r w:rsidRPr="00F95EB2">
        <w:rPr>
          <w:spacing w:val="1"/>
        </w:rPr>
        <w:t xml:space="preserve"> </w:t>
      </w:r>
      <w:r w:rsidRPr="00F95EB2">
        <w:t>dikaitkan</w:t>
      </w:r>
      <w:r w:rsidRPr="00F95EB2">
        <w:rPr>
          <w:spacing w:val="-50"/>
        </w:rPr>
        <w:t xml:space="preserve"> </w:t>
      </w:r>
      <w:r w:rsidRPr="00F95EB2">
        <w:t>dengan</w:t>
      </w:r>
      <w:r w:rsidRPr="00F95EB2">
        <w:rPr>
          <w:spacing w:val="1"/>
        </w:rPr>
        <w:t xml:space="preserve"> </w:t>
      </w:r>
      <w:r w:rsidRPr="00F95EB2">
        <w:t>asas</w:t>
      </w:r>
      <w:r w:rsidRPr="00F95EB2">
        <w:rPr>
          <w:spacing w:val="1"/>
        </w:rPr>
        <w:t xml:space="preserve"> </w:t>
      </w:r>
      <w:r w:rsidRPr="00F95EB2">
        <w:t>nasionalitas</w:t>
      </w:r>
      <w:r w:rsidRPr="00F95EB2">
        <w:rPr>
          <w:spacing w:val="1"/>
        </w:rPr>
        <w:t xml:space="preserve"> </w:t>
      </w:r>
      <w:r w:rsidRPr="00F95EB2">
        <w:t>dalam</w:t>
      </w:r>
      <w:r w:rsidRPr="00F95EB2">
        <w:rPr>
          <w:spacing w:val="1"/>
        </w:rPr>
        <w:t xml:space="preserve"> </w:t>
      </w:r>
      <w:r w:rsidRPr="00F95EB2">
        <w:t>sistem</w:t>
      </w:r>
      <w:r w:rsidRPr="00F95EB2">
        <w:rPr>
          <w:spacing w:val="-50"/>
        </w:rPr>
        <w:t xml:space="preserve"> </w:t>
      </w:r>
      <w:r w:rsidRPr="00F95EB2">
        <w:t>hukum pertanahan Indonesia. Disertasi.</w:t>
      </w:r>
      <w:r w:rsidRPr="00F95EB2">
        <w:rPr>
          <w:spacing w:val="1"/>
        </w:rPr>
        <w:t xml:space="preserve"> </w:t>
      </w:r>
      <w:r w:rsidRPr="00F95EB2">
        <w:t>Program</w:t>
      </w:r>
      <w:r w:rsidRPr="00F95EB2">
        <w:rPr>
          <w:spacing w:val="1"/>
        </w:rPr>
        <w:t xml:space="preserve"> </w:t>
      </w:r>
      <w:r w:rsidRPr="00F95EB2">
        <w:t>Studi</w:t>
      </w:r>
      <w:r w:rsidRPr="00F95EB2">
        <w:rPr>
          <w:spacing w:val="1"/>
        </w:rPr>
        <w:t xml:space="preserve"> </w:t>
      </w:r>
      <w:r w:rsidRPr="00F95EB2">
        <w:t>Doktor</w:t>
      </w:r>
      <w:r w:rsidRPr="00F95EB2">
        <w:rPr>
          <w:spacing w:val="1"/>
        </w:rPr>
        <w:t xml:space="preserve"> </w:t>
      </w:r>
      <w:r w:rsidRPr="00F95EB2">
        <w:t>Ilmu</w:t>
      </w:r>
      <w:r w:rsidRPr="00F95EB2">
        <w:rPr>
          <w:spacing w:val="1"/>
        </w:rPr>
        <w:t xml:space="preserve"> </w:t>
      </w:r>
      <w:r w:rsidRPr="00F95EB2">
        <w:t>Hukum</w:t>
      </w:r>
      <w:r w:rsidRPr="00F95EB2">
        <w:rPr>
          <w:spacing w:val="1"/>
        </w:rPr>
        <w:t xml:space="preserve"> </w:t>
      </w:r>
      <w:r w:rsidRPr="00F95EB2">
        <w:t>Fakultas</w:t>
      </w:r>
      <w:r w:rsidRPr="00F95EB2">
        <w:tab/>
        <w:t>Hukum</w:t>
      </w:r>
      <w:r w:rsidRPr="00F95EB2">
        <w:tab/>
        <w:t>Universitas</w:t>
      </w:r>
      <w:r w:rsidRPr="00F95EB2">
        <w:rPr>
          <w:spacing w:val="-51"/>
        </w:rPr>
        <w:t xml:space="preserve"> </w:t>
      </w:r>
      <w:r w:rsidRPr="00F95EB2">
        <w:t>Padjadjaran, Bandung.</w:t>
      </w:r>
    </w:p>
    <w:p w14:paraId="2DC7E3BD" w14:textId="77777777" w:rsidR="00196DEE" w:rsidRPr="00F95EB2" w:rsidRDefault="003C712E">
      <w:pPr>
        <w:pStyle w:val="Heading1"/>
        <w:spacing w:line="278" w:lineRule="exact"/>
        <w:ind w:left="396" w:firstLine="0"/>
      </w:pPr>
      <w:r w:rsidRPr="00F95EB2">
        <w:t>Karya</w:t>
      </w:r>
      <w:r w:rsidRPr="00F95EB2">
        <w:rPr>
          <w:spacing w:val="-2"/>
        </w:rPr>
        <w:t xml:space="preserve"> </w:t>
      </w:r>
      <w:r w:rsidRPr="00F95EB2">
        <w:t>Ilmiah</w:t>
      </w:r>
      <w:r w:rsidRPr="00F95EB2">
        <w:rPr>
          <w:spacing w:val="-3"/>
        </w:rPr>
        <w:t xml:space="preserve"> </w:t>
      </w:r>
      <w:r w:rsidRPr="00F95EB2">
        <w:t>Lepas</w:t>
      </w:r>
      <w:r w:rsidRPr="00F95EB2">
        <w:rPr>
          <w:spacing w:val="-1"/>
        </w:rPr>
        <w:t xml:space="preserve"> </w:t>
      </w:r>
      <w:r w:rsidRPr="00F95EB2">
        <w:t>yang</w:t>
      </w:r>
      <w:r w:rsidRPr="00F95EB2">
        <w:rPr>
          <w:spacing w:val="-4"/>
        </w:rPr>
        <w:t xml:space="preserve"> </w:t>
      </w:r>
      <w:r w:rsidRPr="00F95EB2">
        <w:t>dimuat</w:t>
      </w:r>
      <w:r w:rsidRPr="00F95EB2">
        <w:rPr>
          <w:spacing w:val="-2"/>
        </w:rPr>
        <w:t xml:space="preserve"> </w:t>
      </w:r>
      <w:r w:rsidRPr="00F95EB2">
        <w:t>pada</w:t>
      </w:r>
    </w:p>
    <w:p w14:paraId="68788BC8" w14:textId="77777777" w:rsidR="00196DEE" w:rsidRPr="00F95EB2" w:rsidRDefault="003C712E">
      <w:pPr>
        <w:spacing w:line="280" w:lineRule="exact"/>
        <w:ind w:left="396"/>
        <w:rPr>
          <w:sz w:val="24"/>
          <w:szCs w:val="24"/>
        </w:rPr>
      </w:pPr>
      <w:r w:rsidRPr="00F95EB2">
        <w:rPr>
          <w:b/>
          <w:i/>
          <w:sz w:val="24"/>
          <w:szCs w:val="24"/>
        </w:rPr>
        <w:t>Website</w:t>
      </w:r>
      <w:r w:rsidRPr="00F95EB2">
        <w:rPr>
          <w:sz w:val="24"/>
          <w:szCs w:val="24"/>
        </w:rPr>
        <w:t>.</w:t>
      </w:r>
    </w:p>
    <w:p w14:paraId="7397701A" w14:textId="77777777" w:rsidR="00196DEE" w:rsidRPr="00F95EB2" w:rsidRDefault="003C712E">
      <w:pPr>
        <w:pStyle w:val="BodyText"/>
        <w:ind w:left="676" w:right="5011"/>
      </w:pPr>
      <w:r w:rsidRPr="00F95EB2">
        <w:t>Karya</w:t>
      </w:r>
      <w:r w:rsidRPr="00F95EB2">
        <w:rPr>
          <w:spacing w:val="1"/>
        </w:rPr>
        <w:t xml:space="preserve"> </w:t>
      </w:r>
      <w:r w:rsidRPr="00F95EB2">
        <w:t>ilmiah</w:t>
      </w:r>
      <w:r w:rsidRPr="00F95EB2">
        <w:rPr>
          <w:spacing w:val="1"/>
        </w:rPr>
        <w:t xml:space="preserve"> </w:t>
      </w:r>
      <w:r w:rsidRPr="00F95EB2">
        <w:t>lepas</w:t>
      </w:r>
      <w:r w:rsidRPr="00F95EB2">
        <w:rPr>
          <w:spacing w:val="1"/>
        </w:rPr>
        <w:t xml:space="preserve"> </w:t>
      </w:r>
      <w:r w:rsidRPr="00F95EB2">
        <w:t>yang</w:t>
      </w:r>
      <w:r w:rsidRPr="00F95EB2">
        <w:rPr>
          <w:spacing w:val="1"/>
        </w:rPr>
        <w:t xml:space="preserve"> </w:t>
      </w:r>
      <w:r w:rsidRPr="00F95EB2">
        <w:t>dimuat</w:t>
      </w:r>
      <w:r w:rsidRPr="00F95EB2">
        <w:rPr>
          <w:spacing w:val="1"/>
        </w:rPr>
        <w:t xml:space="preserve"> </w:t>
      </w:r>
      <w:r w:rsidRPr="00F95EB2">
        <w:t>pada</w:t>
      </w:r>
      <w:r w:rsidRPr="00F95EB2">
        <w:rPr>
          <w:spacing w:val="1"/>
        </w:rPr>
        <w:t xml:space="preserve"> </w:t>
      </w:r>
      <w:r w:rsidRPr="00F95EB2">
        <w:t>website</w:t>
      </w:r>
      <w:r w:rsidRPr="00F95EB2">
        <w:rPr>
          <w:spacing w:val="1"/>
        </w:rPr>
        <w:t xml:space="preserve"> </w:t>
      </w:r>
      <w:r w:rsidRPr="00F95EB2">
        <w:t>hanya</w:t>
      </w:r>
      <w:r w:rsidRPr="00F95EB2">
        <w:rPr>
          <w:spacing w:val="1"/>
        </w:rPr>
        <w:t xml:space="preserve"> </w:t>
      </w:r>
      <w:r w:rsidRPr="00F95EB2">
        <w:t>dapat</w:t>
      </w:r>
      <w:r w:rsidRPr="00F95EB2">
        <w:rPr>
          <w:spacing w:val="1"/>
        </w:rPr>
        <w:t xml:space="preserve"> </w:t>
      </w:r>
      <w:r w:rsidRPr="00F95EB2">
        <w:t>digunakan</w:t>
      </w:r>
      <w:r w:rsidRPr="00F95EB2">
        <w:rPr>
          <w:spacing w:val="1"/>
        </w:rPr>
        <w:t xml:space="preserve"> </w:t>
      </w:r>
      <w:r w:rsidRPr="00F95EB2">
        <w:t>jika</w:t>
      </w:r>
      <w:r w:rsidRPr="00F95EB2">
        <w:rPr>
          <w:spacing w:val="1"/>
        </w:rPr>
        <w:t xml:space="preserve"> </w:t>
      </w:r>
      <w:r w:rsidRPr="00F95EB2">
        <w:t>literatur standard lainnya tidak tersedia.</w:t>
      </w:r>
      <w:r w:rsidRPr="00F95EB2">
        <w:rPr>
          <w:spacing w:val="-50"/>
        </w:rPr>
        <w:t xml:space="preserve"> </w:t>
      </w:r>
      <w:r w:rsidRPr="00F95EB2">
        <w:t>Format:</w:t>
      </w:r>
      <w:r w:rsidRPr="00F95EB2">
        <w:rPr>
          <w:spacing w:val="1"/>
        </w:rPr>
        <w:t xml:space="preserve"> </w:t>
      </w:r>
      <w:r w:rsidRPr="00F95EB2">
        <w:t>Nama</w:t>
      </w:r>
      <w:r w:rsidRPr="00F95EB2">
        <w:rPr>
          <w:spacing w:val="1"/>
        </w:rPr>
        <w:t xml:space="preserve"> </w:t>
      </w:r>
      <w:r w:rsidRPr="00F95EB2">
        <w:t>Penulis.</w:t>
      </w:r>
      <w:r w:rsidRPr="00F95EB2">
        <w:rPr>
          <w:spacing w:val="1"/>
        </w:rPr>
        <w:t xml:space="preserve"> </w:t>
      </w:r>
      <w:r w:rsidRPr="00F95EB2">
        <w:t>Tahun.</w:t>
      </w:r>
      <w:r w:rsidRPr="00F95EB2">
        <w:rPr>
          <w:spacing w:val="1"/>
        </w:rPr>
        <w:t xml:space="preserve"> </w:t>
      </w:r>
      <w:r w:rsidRPr="00F95EB2">
        <w:t>Judul.</w:t>
      </w:r>
      <w:r w:rsidRPr="00F95EB2">
        <w:rPr>
          <w:spacing w:val="1"/>
        </w:rPr>
        <w:t xml:space="preserve"> </w:t>
      </w:r>
      <w:r w:rsidRPr="00F95EB2">
        <w:t>Diunduh</w:t>
      </w:r>
      <w:r w:rsidRPr="00F95EB2">
        <w:rPr>
          <w:spacing w:val="1"/>
        </w:rPr>
        <w:t xml:space="preserve"> </w:t>
      </w:r>
      <w:r w:rsidRPr="00F95EB2">
        <w:t>tanggal-bulan-tahun</w:t>
      </w:r>
      <w:r w:rsidRPr="00F95EB2">
        <w:rPr>
          <w:spacing w:val="1"/>
        </w:rPr>
        <w:t xml:space="preserve"> </w:t>
      </w:r>
      <w:r w:rsidRPr="00F95EB2">
        <w:t>dari</w:t>
      </w:r>
      <w:r w:rsidRPr="00F95EB2">
        <w:rPr>
          <w:spacing w:val="1"/>
        </w:rPr>
        <w:t xml:space="preserve"> </w:t>
      </w:r>
      <w:r w:rsidRPr="00F95EB2">
        <w:t>http://</w:t>
      </w:r>
      <w:r w:rsidRPr="00F95EB2">
        <w:rPr>
          <w:spacing w:val="34"/>
        </w:rPr>
        <w:t xml:space="preserve"> </w:t>
      </w:r>
      <w:r w:rsidRPr="00F95EB2">
        <w:t>Contoh:</w:t>
      </w:r>
    </w:p>
    <w:p w14:paraId="13B481F2" w14:textId="77777777" w:rsidR="00196DEE" w:rsidRPr="00F95EB2" w:rsidRDefault="003C712E">
      <w:pPr>
        <w:pStyle w:val="BodyText"/>
        <w:tabs>
          <w:tab w:val="left" w:pos="3413"/>
        </w:tabs>
        <w:ind w:left="396" w:right="5011"/>
      </w:pPr>
      <w:r w:rsidRPr="00F95EB2">
        <w:t>Bryant</w:t>
      </w:r>
      <w:r w:rsidRPr="00F95EB2">
        <w:rPr>
          <w:spacing w:val="1"/>
        </w:rPr>
        <w:t xml:space="preserve"> </w:t>
      </w:r>
      <w:r w:rsidRPr="00F95EB2">
        <w:t>P.</w:t>
      </w:r>
      <w:r w:rsidRPr="00F95EB2">
        <w:rPr>
          <w:spacing w:val="1"/>
        </w:rPr>
        <w:t xml:space="preserve"> </w:t>
      </w:r>
      <w:r w:rsidRPr="00F95EB2">
        <w:t>1999.</w:t>
      </w:r>
      <w:r w:rsidRPr="00F95EB2">
        <w:rPr>
          <w:spacing w:val="1"/>
        </w:rPr>
        <w:t xml:space="preserve"> </w:t>
      </w:r>
      <w:r w:rsidRPr="00F95EB2">
        <w:t>Biodiversity</w:t>
      </w:r>
      <w:r w:rsidRPr="00F95EB2">
        <w:rPr>
          <w:spacing w:val="1"/>
        </w:rPr>
        <w:t xml:space="preserve"> </w:t>
      </w:r>
      <w:r w:rsidRPr="00F95EB2">
        <w:t>and</w:t>
      </w:r>
      <w:r w:rsidRPr="00F95EB2">
        <w:rPr>
          <w:spacing w:val="1"/>
        </w:rPr>
        <w:t xml:space="preserve"> </w:t>
      </w:r>
      <w:r w:rsidRPr="00F95EB2">
        <w:t>Conservation.</w:t>
      </w:r>
      <w:r w:rsidRPr="00F95EB2">
        <w:rPr>
          <w:spacing w:val="1"/>
        </w:rPr>
        <w:t xml:space="preserve"> </w:t>
      </w:r>
      <w:r w:rsidRPr="00F95EB2">
        <w:t>Retrieved</w:t>
      </w:r>
      <w:r w:rsidRPr="00F95EB2">
        <w:rPr>
          <w:spacing w:val="1"/>
        </w:rPr>
        <w:t xml:space="preserve"> </w:t>
      </w:r>
      <w:r w:rsidRPr="00F95EB2">
        <w:t>October</w:t>
      </w:r>
      <w:r w:rsidRPr="00F95EB2">
        <w:rPr>
          <w:spacing w:val="1"/>
        </w:rPr>
        <w:t xml:space="preserve"> </w:t>
      </w:r>
      <w:r w:rsidRPr="00F95EB2">
        <w:t>4,</w:t>
      </w:r>
      <w:r w:rsidRPr="00F95EB2">
        <w:rPr>
          <w:spacing w:val="1"/>
        </w:rPr>
        <w:t xml:space="preserve"> </w:t>
      </w:r>
      <w:r w:rsidRPr="00F95EB2">
        <w:t>1999</w:t>
      </w:r>
      <w:r w:rsidRPr="00F95EB2">
        <w:rPr>
          <w:spacing w:val="1"/>
        </w:rPr>
        <w:t xml:space="preserve"> </w:t>
      </w:r>
      <w:r w:rsidRPr="00F95EB2">
        <w:t>from</w:t>
      </w:r>
      <w:r w:rsidRPr="00F95EB2">
        <w:tab/>
      </w:r>
      <w:hyperlink r:id="rId10">
        <w:r w:rsidRPr="00F95EB2">
          <w:rPr>
            <w:spacing w:val="-1"/>
          </w:rPr>
          <w:t>http://darwin</w:t>
        </w:r>
      </w:hyperlink>
    </w:p>
    <w:p w14:paraId="0EE9D4FE" w14:textId="77777777" w:rsidR="00196DEE" w:rsidRPr="00F95EB2" w:rsidRDefault="003C712E">
      <w:pPr>
        <w:pStyle w:val="BodyText"/>
        <w:ind w:left="396"/>
        <w:jc w:val="left"/>
      </w:pPr>
      <w:r w:rsidRPr="00F95EB2">
        <w:t>bio.uci.edu/~sustain/bio65/Titlpage.htm</w:t>
      </w:r>
      <w:commentRangeEnd w:id="2"/>
      <w:r w:rsidR="00CA0B21">
        <w:rPr>
          <w:rStyle w:val="CommentReference"/>
        </w:rPr>
        <w:commentReference w:id="2"/>
      </w:r>
    </w:p>
    <w:sectPr w:rsidR="00196DEE" w:rsidRPr="00F95EB2">
      <w:pgSz w:w="11910" w:h="16840"/>
      <w:pgMar w:top="620" w:right="1000" w:bottom="280" w:left="10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ndra kris" w:date="2026-01-07T09:29:00Z" w:initials="ik">
    <w:p w14:paraId="707AED9E" w14:textId="392DBBB9" w:rsidR="00CA0B21" w:rsidRPr="00CA0B21" w:rsidRDefault="00CA0B21">
      <w:pPr>
        <w:pStyle w:val="CommentText"/>
        <w:rPr>
          <w:lang w:val="en-US"/>
        </w:rPr>
      </w:pPr>
      <w:r>
        <w:rPr>
          <w:rStyle w:val="CommentReference"/>
        </w:rPr>
        <w:annotationRef/>
      </w:r>
      <w:proofErr w:type="spellStart"/>
      <w:r>
        <w:rPr>
          <w:lang w:val="en-US"/>
        </w:rPr>
        <w:t>Jangan</w:t>
      </w:r>
      <w:proofErr w:type="spellEnd"/>
      <w:r>
        <w:rPr>
          <w:lang w:val="en-US"/>
        </w:rPr>
        <w:t xml:space="preserve"> </w:t>
      </w:r>
      <w:proofErr w:type="spellStart"/>
      <w:r>
        <w:rPr>
          <w:lang w:val="en-US"/>
        </w:rPr>
        <w:t>masukan</w:t>
      </w:r>
      <w:proofErr w:type="spellEnd"/>
      <w:r>
        <w:rPr>
          <w:lang w:val="en-US"/>
        </w:rPr>
        <w:t xml:space="preserve"> </w:t>
      </w:r>
      <w:proofErr w:type="spellStart"/>
      <w:r>
        <w:rPr>
          <w:lang w:val="en-US"/>
        </w:rPr>
        <w:t>teori</w:t>
      </w:r>
      <w:proofErr w:type="spellEnd"/>
      <w:r>
        <w:rPr>
          <w:lang w:val="en-US"/>
        </w:rPr>
        <w:t xml:space="preserve"> </w:t>
      </w:r>
      <w:proofErr w:type="spellStart"/>
      <w:r>
        <w:rPr>
          <w:lang w:val="en-US"/>
        </w:rPr>
        <w:t>apalagi</w:t>
      </w:r>
      <w:proofErr w:type="spellEnd"/>
      <w:r>
        <w:rPr>
          <w:lang w:val="en-US"/>
        </w:rPr>
        <w:t xml:space="preserve"> </w:t>
      </w:r>
      <w:proofErr w:type="spellStart"/>
      <w:r>
        <w:rPr>
          <w:lang w:val="en-US"/>
        </w:rPr>
        <w:t>sitasi</w:t>
      </w:r>
      <w:proofErr w:type="spellEnd"/>
      <w:r>
        <w:rPr>
          <w:lang w:val="en-US"/>
        </w:rPr>
        <w:t xml:space="preserve"> di </w:t>
      </w:r>
      <w:proofErr w:type="spellStart"/>
      <w:r>
        <w:rPr>
          <w:lang w:val="en-US"/>
        </w:rPr>
        <w:t>abstrak</w:t>
      </w:r>
      <w:proofErr w:type="spellEnd"/>
    </w:p>
  </w:comment>
  <w:comment w:id="0" w:author="indra kris" w:date="2026-01-07T09:30:00Z" w:initials="ik">
    <w:p w14:paraId="3E8B2E4A" w14:textId="77777777" w:rsidR="00CA0B21" w:rsidRDefault="00CA0B21">
      <w:pPr>
        <w:pStyle w:val="CommentText"/>
        <w:rPr>
          <w:lang w:val="en-US"/>
        </w:rPr>
      </w:pPr>
      <w:r>
        <w:rPr>
          <w:rStyle w:val="CommentReference"/>
        </w:rPr>
        <w:annotationRef/>
      </w:r>
      <w:proofErr w:type="spellStart"/>
      <w:r>
        <w:rPr>
          <w:lang w:val="en-US"/>
        </w:rPr>
        <w:t>Abstrak</w:t>
      </w:r>
      <w:proofErr w:type="spellEnd"/>
      <w:r>
        <w:rPr>
          <w:lang w:val="en-US"/>
        </w:rPr>
        <w:t xml:space="preserve"> juga </w:t>
      </w:r>
      <w:proofErr w:type="spellStart"/>
      <w:r>
        <w:rPr>
          <w:lang w:val="en-US"/>
        </w:rPr>
        <w:t>harus</w:t>
      </w:r>
      <w:proofErr w:type="spellEnd"/>
      <w:r>
        <w:rPr>
          <w:lang w:val="en-US"/>
        </w:rPr>
        <w:t xml:space="preserve"> </w:t>
      </w:r>
      <w:proofErr w:type="spellStart"/>
      <w:r>
        <w:rPr>
          <w:lang w:val="en-US"/>
        </w:rPr>
        <w:t>memperhatikan</w:t>
      </w:r>
      <w:proofErr w:type="spellEnd"/>
      <w:r>
        <w:rPr>
          <w:lang w:val="en-US"/>
        </w:rPr>
        <w:t xml:space="preserve"> LB, Method, Result finding</w:t>
      </w:r>
    </w:p>
    <w:p w14:paraId="28C9183C" w14:textId="61777332" w:rsidR="00CA0B21" w:rsidRPr="00CA0B21" w:rsidRDefault="00CA0B21">
      <w:pPr>
        <w:pStyle w:val="CommentText"/>
        <w:rPr>
          <w:lang w:val="en-US"/>
        </w:rPr>
      </w:pPr>
    </w:p>
  </w:comment>
  <w:comment w:id="2" w:author="indra kris" w:date="2026-01-07T09:27:00Z" w:initials="ik">
    <w:p w14:paraId="494E6E65" w14:textId="33579F6D" w:rsidR="00CA0B21" w:rsidRPr="00CA0B21" w:rsidRDefault="00CA0B21">
      <w:pPr>
        <w:pStyle w:val="CommentText"/>
        <w:rPr>
          <w:lang w:val="en-US"/>
        </w:rPr>
      </w:pPr>
      <w:r>
        <w:rPr>
          <w:rStyle w:val="CommentReference"/>
        </w:rPr>
        <w:annotationRef/>
      </w:r>
      <w:proofErr w:type="spellStart"/>
      <w:r>
        <w:rPr>
          <w:lang w:val="en-US"/>
        </w:rPr>
        <w:t>Ini</w:t>
      </w:r>
      <w:proofErr w:type="spellEnd"/>
      <w:r>
        <w:rPr>
          <w:lang w:val="en-US"/>
        </w:rPr>
        <w:t xml:space="preserve"> </w:t>
      </w:r>
      <w:proofErr w:type="spellStart"/>
      <w:r>
        <w:rPr>
          <w:lang w:val="en-US"/>
        </w:rPr>
        <w:t>dibuang</w:t>
      </w:r>
      <w:proofErr w:type="spellEnd"/>
      <w:r>
        <w:rPr>
          <w:lang w:val="en-US"/>
        </w:rPr>
        <w:t xml:space="preserve"> </w:t>
      </w:r>
      <w:proofErr w:type="spellStart"/>
      <w:r>
        <w:rPr>
          <w:lang w:val="en-US"/>
        </w:rPr>
        <w:t>saja</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7AED9E" w15:done="0"/>
  <w15:commentEx w15:paraId="28C9183C" w15:done="0"/>
  <w15:commentEx w15:paraId="494E6E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8A610" w16cex:dateUtc="2026-01-07T02:29:00Z"/>
  <w16cex:commentExtensible w16cex:durableId="2D08A640" w16cex:dateUtc="2026-01-07T02:30:00Z"/>
  <w16cex:commentExtensible w16cex:durableId="2D08A566" w16cex:dateUtc="2026-01-07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7AED9E" w16cid:durableId="2D08A610"/>
  <w16cid:commentId w16cid:paraId="28C9183C" w16cid:durableId="2D08A640"/>
  <w16cid:commentId w16cid:paraId="494E6E65" w16cid:durableId="2D08A5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20000287" w:usb1="00000000" w:usb2="00000000" w:usb3="00000000" w:csb0="000001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32215"/>
    <w:multiLevelType w:val="multilevel"/>
    <w:tmpl w:val="1100AED4"/>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8D27078"/>
    <w:multiLevelType w:val="hybridMultilevel"/>
    <w:tmpl w:val="EC80A950"/>
    <w:lvl w:ilvl="0" w:tplc="119625AE">
      <w:start w:val="1"/>
      <w:numFmt w:val="upperLetter"/>
      <w:lvlText w:val="%1."/>
      <w:lvlJc w:val="left"/>
      <w:pPr>
        <w:ind w:left="824" w:hanging="360"/>
        <w:jc w:val="right"/>
      </w:pPr>
      <w:rPr>
        <w:rFonts w:ascii="Cambria" w:eastAsia="Cambria" w:hAnsi="Cambria" w:cs="Cambria" w:hint="default"/>
        <w:b/>
        <w:bCs/>
        <w:spacing w:val="-1"/>
        <w:w w:val="100"/>
        <w:sz w:val="24"/>
        <w:szCs w:val="24"/>
        <w:lang w:val="id" w:eastAsia="en-US" w:bidi="ar-SA"/>
      </w:rPr>
    </w:lvl>
    <w:lvl w:ilvl="1" w:tplc="D302AA34">
      <w:numFmt w:val="bullet"/>
      <w:lvlText w:val="•"/>
      <w:lvlJc w:val="left"/>
      <w:pPr>
        <w:ind w:left="1225" w:hanging="360"/>
      </w:pPr>
      <w:rPr>
        <w:rFonts w:hint="default"/>
        <w:lang w:val="id" w:eastAsia="en-US" w:bidi="ar-SA"/>
      </w:rPr>
    </w:lvl>
    <w:lvl w:ilvl="2" w:tplc="2AD81784">
      <w:numFmt w:val="bullet"/>
      <w:lvlText w:val="•"/>
      <w:lvlJc w:val="left"/>
      <w:pPr>
        <w:ind w:left="1631" w:hanging="360"/>
      </w:pPr>
      <w:rPr>
        <w:rFonts w:hint="default"/>
        <w:lang w:val="id" w:eastAsia="en-US" w:bidi="ar-SA"/>
      </w:rPr>
    </w:lvl>
    <w:lvl w:ilvl="3" w:tplc="924AA3CA">
      <w:numFmt w:val="bullet"/>
      <w:lvlText w:val="•"/>
      <w:lvlJc w:val="left"/>
      <w:pPr>
        <w:ind w:left="2037" w:hanging="360"/>
      </w:pPr>
      <w:rPr>
        <w:rFonts w:hint="default"/>
        <w:lang w:val="id" w:eastAsia="en-US" w:bidi="ar-SA"/>
      </w:rPr>
    </w:lvl>
    <w:lvl w:ilvl="4" w:tplc="11DEE796">
      <w:numFmt w:val="bullet"/>
      <w:lvlText w:val="•"/>
      <w:lvlJc w:val="left"/>
      <w:pPr>
        <w:ind w:left="2443" w:hanging="360"/>
      </w:pPr>
      <w:rPr>
        <w:rFonts w:hint="default"/>
        <w:lang w:val="id" w:eastAsia="en-US" w:bidi="ar-SA"/>
      </w:rPr>
    </w:lvl>
    <w:lvl w:ilvl="5" w:tplc="FB7A319C">
      <w:numFmt w:val="bullet"/>
      <w:lvlText w:val="•"/>
      <w:lvlJc w:val="left"/>
      <w:pPr>
        <w:ind w:left="2848" w:hanging="360"/>
      </w:pPr>
      <w:rPr>
        <w:rFonts w:hint="default"/>
        <w:lang w:val="id" w:eastAsia="en-US" w:bidi="ar-SA"/>
      </w:rPr>
    </w:lvl>
    <w:lvl w:ilvl="6" w:tplc="B0680C50">
      <w:numFmt w:val="bullet"/>
      <w:lvlText w:val="•"/>
      <w:lvlJc w:val="left"/>
      <w:pPr>
        <w:ind w:left="3254" w:hanging="360"/>
      </w:pPr>
      <w:rPr>
        <w:rFonts w:hint="default"/>
        <w:lang w:val="id" w:eastAsia="en-US" w:bidi="ar-SA"/>
      </w:rPr>
    </w:lvl>
    <w:lvl w:ilvl="7" w:tplc="DD10272C">
      <w:numFmt w:val="bullet"/>
      <w:lvlText w:val="•"/>
      <w:lvlJc w:val="left"/>
      <w:pPr>
        <w:ind w:left="3660" w:hanging="360"/>
      </w:pPr>
      <w:rPr>
        <w:rFonts w:hint="default"/>
        <w:lang w:val="id" w:eastAsia="en-US" w:bidi="ar-SA"/>
      </w:rPr>
    </w:lvl>
    <w:lvl w:ilvl="8" w:tplc="1D6048BC">
      <w:numFmt w:val="bullet"/>
      <w:lvlText w:val="•"/>
      <w:lvlJc w:val="left"/>
      <w:pPr>
        <w:ind w:left="4066" w:hanging="360"/>
      </w:pPr>
      <w:rPr>
        <w:rFonts w:hint="default"/>
        <w:lang w:val="id" w:eastAsia="en-US" w:bidi="ar-SA"/>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dra kris">
    <w15:presenceInfo w15:providerId="Windows Live" w15:userId="83f7d0833808f4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DEE"/>
    <w:rsid w:val="0003523D"/>
    <w:rsid w:val="00196DEE"/>
    <w:rsid w:val="003A1FAA"/>
    <w:rsid w:val="003C712E"/>
    <w:rsid w:val="00404834"/>
    <w:rsid w:val="00CA0B21"/>
    <w:rsid w:val="00F95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8E5B2"/>
  <w15:docId w15:val="{4E104436-CA25-4FBE-B094-EAF8C980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id"/>
    </w:rPr>
  </w:style>
  <w:style w:type="paragraph" w:styleId="Heading1">
    <w:name w:val="heading 1"/>
    <w:basedOn w:val="Normal"/>
    <w:uiPriority w:val="1"/>
    <w:qFormat/>
    <w:pPr>
      <w:ind w:left="824"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link w:val="TitleChar"/>
    <w:uiPriority w:val="1"/>
    <w:qFormat/>
    <w:pPr>
      <w:spacing w:before="157"/>
      <w:ind w:left="2309" w:right="2050"/>
      <w:jc w:val="center"/>
    </w:pPr>
    <w:rPr>
      <w:b/>
      <w:bCs/>
      <w:sz w:val="28"/>
      <w:szCs w:val="28"/>
    </w:rPr>
  </w:style>
  <w:style w:type="paragraph" w:styleId="ListParagraph">
    <w:name w:val="List Paragraph"/>
    <w:basedOn w:val="Normal"/>
    <w:uiPriority w:val="1"/>
    <w:qFormat/>
    <w:pPr>
      <w:ind w:left="824" w:hanging="361"/>
    </w:pPr>
  </w:style>
  <w:style w:type="paragraph" w:customStyle="1" w:styleId="TableParagraph">
    <w:name w:val="Table Paragraph"/>
    <w:basedOn w:val="Normal"/>
    <w:uiPriority w:val="1"/>
    <w:qFormat/>
  </w:style>
  <w:style w:type="paragraph" w:styleId="NoSpacing">
    <w:name w:val="No Spacing"/>
    <w:link w:val="NoSpacingChar"/>
    <w:uiPriority w:val="1"/>
    <w:qFormat/>
    <w:rsid w:val="0003523D"/>
    <w:pPr>
      <w:widowControl/>
      <w:autoSpaceDE/>
      <w:autoSpaceDN/>
    </w:pPr>
    <w:rPr>
      <w:rFonts w:ascii="Calibri" w:eastAsia="Calibri" w:hAnsi="Calibri" w:cs="Times New Roman"/>
    </w:rPr>
  </w:style>
  <w:style w:type="character" w:customStyle="1" w:styleId="NoSpacingChar">
    <w:name w:val="No Spacing Char"/>
    <w:link w:val="NoSpacing"/>
    <w:uiPriority w:val="1"/>
    <w:rsid w:val="0003523D"/>
    <w:rPr>
      <w:rFonts w:ascii="Calibri" w:eastAsia="Calibri" w:hAnsi="Calibri" w:cs="Times New Roman"/>
    </w:rPr>
  </w:style>
  <w:style w:type="character" w:customStyle="1" w:styleId="TitleChar">
    <w:name w:val="Title Char"/>
    <w:link w:val="Title"/>
    <w:uiPriority w:val="1"/>
    <w:rsid w:val="00F95EB2"/>
    <w:rPr>
      <w:rFonts w:ascii="Cambria" w:eastAsia="Cambria" w:hAnsi="Cambria" w:cs="Cambria"/>
      <w:b/>
      <w:bCs/>
      <w:sz w:val="28"/>
      <w:szCs w:val="28"/>
      <w:lang w:val="id"/>
    </w:rPr>
  </w:style>
  <w:style w:type="paragraph" w:customStyle="1" w:styleId="IEEEHeading2">
    <w:name w:val="IEEE Heading 2"/>
    <w:basedOn w:val="Normal"/>
    <w:next w:val="Normal"/>
    <w:rsid w:val="00F95EB2"/>
    <w:pPr>
      <w:widowControl/>
      <w:numPr>
        <w:numId w:val="2"/>
      </w:numPr>
      <w:autoSpaceDE/>
      <w:autoSpaceDN/>
      <w:adjustRightInd w:val="0"/>
      <w:snapToGrid w:val="0"/>
      <w:spacing w:before="150" w:after="60"/>
      <w:ind w:left="289" w:hanging="289"/>
    </w:pPr>
    <w:rPr>
      <w:rFonts w:ascii="Times New Roman" w:eastAsia="SimSun" w:hAnsi="Times New Roman" w:cs="Times New Roman"/>
      <w:i/>
      <w:sz w:val="20"/>
      <w:szCs w:val="24"/>
      <w:lang w:val="en-AU" w:eastAsia="zh-CN"/>
    </w:rPr>
  </w:style>
  <w:style w:type="character" w:styleId="CommentReference">
    <w:name w:val="annotation reference"/>
    <w:basedOn w:val="DefaultParagraphFont"/>
    <w:uiPriority w:val="99"/>
    <w:semiHidden/>
    <w:unhideWhenUsed/>
    <w:rsid w:val="00CA0B21"/>
    <w:rPr>
      <w:sz w:val="16"/>
      <w:szCs w:val="16"/>
    </w:rPr>
  </w:style>
  <w:style w:type="paragraph" w:styleId="CommentText">
    <w:name w:val="annotation text"/>
    <w:basedOn w:val="Normal"/>
    <w:link w:val="CommentTextChar"/>
    <w:uiPriority w:val="99"/>
    <w:semiHidden/>
    <w:unhideWhenUsed/>
    <w:rsid w:val="00CA0B21"/>
    <w:rPr>
      <w:sz w:val="20"/>
      <w:szCs w:val="20"/>
    </w:rPr>
  </w:style>
  <w:style w:type="character" w:customStyle="1" w:styleId="CommentTextChar">
    <w:name w:val="Comment Text Char"/>
    <w:basedOn w:val="DefaultParagraphFont"/>
    <w:link w:val="CommentText"/>
    <w:uiPriority w:val="99"/>
    <w:semiHidden/>
    <w:rsid w:val="00CA0B21"/>
    <w:rPr>
      <w:rFonts w:ascii="Cambria" w:eastAsia="Cambria" w:hAnsi="Cambria" w:cs="Cambria"/>
      <w:sz w:val="20"/>
      <w:szCs w:val="20"/>
      <w:lang w:val="id"/>
    </w:rPr>
  </w:style>
  <w:style w:type="paragraph" w:styleId="CommentSubject">
    <w:name w:val="annotation subject"/>
    <w:basedOn w:val="CommentText"/>
    <w:next w:val="CommentText"/>
    <w:link w:val="CommentSubjectChar"/>
    <w:uiPriority w:val="99"/>
    <w:semiHidden/>
    <w:unhideWhenUsed/>
    <w:rsid w:val="00CA0B21"/>
    <w:rPr>
      <w:b/>
      <w:bCs/>
    </w:rPr>
  </w:style>
  <w:style w:type="character" w:customStyle="1" w:styleId="CommentSubjectChar">
    <w:name w:val="Comment Subject Char"/>
    <w:basedOn w:val="CommentTextChar"/>
    <w:link w:val="CommentSubject"/>
    <w:uiPriority w:val="99"/>
    <w:semiHidden/>
    <w:rsid w:val="00CA0B21"/>
    <w:rPr>
      <w:rFonts w:ascii="Cambria" w:eastAsia="Cambria" w:hAnsi="Cambria" w:cs="Cambria"/>
      <w:b/>
      <w:bCs/>
      <w:sz w:val="20"/>
      <w:szCs w:val="20"/>
      <w:lang w:val="id"/>
    </w:rPr>
  </w:style>
  <w:style w:type="character" w:styleId="Hyperlink">
    <w:name w:val="Hyperlink"/>
    <w:basedOn w:val="DefaultParagraphFont"/>
    <w:uiPriority w:val="99"/>
    <w:unhideWhenUsed/>
    <w:rsid w:val="00CA0B21"/>
    <w:rPr>
      <w:color w:val="0000FF" w:themeColor="hyperlink"/>
      <w:u w:val="single"/>
    </w:rPr>
  </w:style>
  <w:style w:type="character" w:styleId="UnresolvedMention">
    <w:name w:val="Unresolved Mention"/>
    <w:basedOn w:val="DefaultParagraphFont"/>
    <w:uiPriority w:val="99"/>
    <w:semiHidden/>
    <w:unhideWhenUsed/>
    <w:rsid w:val="00CA0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darwin/" TargetMode="External"/><Relationship Id="rId4" Type="http://schemas.openxmlformats.org/officeDocument/2006/relationships/webSettings" Target="webSettings.xml"/><Relationship Id="rId9" Type="http://schemas.openxmlformats.org/officeDocument/2006/relationships/hyperlink" Target="https://www.viva.co.id/arsip/1246894-ri-loloskan-resolusi-pbb-atas-perlindungan-pekerja-migran-perempu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6455</Words>
  <Characters>36799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Dinamika : Jurnal Ilmiah Ilmu Administrasi Negara e-ISSN 2614-2945 Volume x Nomor x, Bulan x Tahun 20xx</vt:lpstr>
    </vt:vector>
  </TitlesOfParts>
  <Company/>
  <LinksUpToDate>false</LinksUpToDate>
  <CharactersWithSpaces>43168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Dinamika : Jurnal Ilmiah Ilmu Administrasi Negara e-ISSN 2614-2945 Volume x Nomor x, Bulan x Tahun 20xx</dc:title>
  <dc:creator>ASUS</dc:creator>
  <cp:lastModifiedBy>indra kris</cp:lastModifiedBy>
  <cp:revision>2</cp:revision>
  <dcterms:created xsi:type="dcterms:W3CDTF">2026-01-07T02:32:00Z</dcterms:created>
  <dcterms:modified xsi:type="dcterms:W3CDTF">2026-01-07T02:32:00Z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2019-10-12T00:00:00Z</vt:filetime>
  </property>
  <property fmtid="{D5CDD505-2E9C-101B-9397-08002B2CF9AE}" pid="3" name="Creator">
    <vt:lpwstr>Microsoft® Office Word 2007</vt:lpwstr>
  </property>
  <property fmtid="{D5CDD505-2E9C-101B-9397-08002B2CF9AE}" pid="4" name="LastSaved">
    <vt:filetime>2021-11-20T00:00:00Z</vt:filetime>
  </property>
  <property fmtid="{D5CDD505-2E9C-101B-9397-08002B2CF9AE}" pid="5" name="GrammarlyDocumentId">
    <vt:lpwstr>84bf876926cfbb9f9a0e1fe803c0cf132eea70eb384b5ae878668c4c4ee4b545</vt:lpwstr>
  </property>
</Properties>
</file>